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C4" w:rsidRDefault="00147B23" w:rsidP="00B70CC4">
      <w:r>
        <w:pict>
          <v:shapetype id="_x0000_t202" coordsize="21600,21600" o:spt="202" path="m,l,21600r21600,l21600,xe">
            <v:stroke joinstyle="miter"/>
            <v:path gradientshapeok="t" o:connecttype="rect"/>
          </v:shapetype>
          <v:shape id="_x0000_s1026" type="#_x0000_t202" style="position:absolute;margin-left:280.3pt;margin-top:-45.85pt;width:45.8pt;height:79.9pt;z-index:251657216;mso-wrap-distance-left:7.05pt;mso-wrap-distance-right:7.05pt;mso-position-horizontal:absolute;mso-position-horizontal-relative:page;mso-position-vertical:absolute;mso-position-vertical-relative:text" stroked="f">
            <v:fill opacity="0" color2="black"/>
            <v:textbox inset="0,0,0,0">
              <w:txbxContent>
                <w:p w:rsidR="00F82DB0" w:rsidRDefault="00F82DB0" w:rsidP="00B70CC4">
                  <w:pPr>
                    <w:spacing w:before="120"/>
                    <w:jc w:val="center"/>
                  </w:pPr>
                  <w:r>
                    <w:rPr>
                      <w:noProof/>
                      <w:sz w:val="26"/>
                      <w:szCs w:val="26"/>
                      <w:lang w:eastAsia="ru-RU"/>
                    </w:rPr>
                    <w:drawing>
                      <wp:inline distT="0" distB="0" distL="0" distR="0">
                        <wp:extent cx="609600" cy="73723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737235"/>
                                </a:xfrm>
                                <a:prstGeom prst="rect">
                                  <a:avLst/>
                                </a:prstGeom>
                                <a:solidFill>
                                  <a:srgbClr val="FFFFFF">
                                    <a:alpha val="0"/>
                                  </a:srgbClr>
                                </a:solidFill>
                                <a:ln w="9525">
                                  <a:noFill/>
                                  <a:miter lim="800000"/>
                                  <a:headEnd/>
                                  <a:tailEnd/>
                                </a:ln>
                              </pic:spPr>
                            </pic:pic>
                          </a:graphicData>
                        </a:graphic>
                      </wp:inline>
                    </w:drawing>
                  </w:r>
                </w:p>
                <w:p w:rsidR="00F82DB0" w:rsidRDefault="00F82DB0" w:rsidP="00B70CC4"/>
              </w:txbxContent>
            </v:textbox>
            <w10:wrap type="square" side="largest" anchorx="page"/>
          </v:shape>
        </w:pict>
      </w:r>
    </w:p>
    <w:p w:rsidR="00B70CC4" w:rsidRDefault="00B70CC4" w:rsidP="00B70CC4"/>
    <w:p w:rsidR="00B70CC4" w:rsidRDefault="00B70CC4" w:rsidP="00B70CC4">
      <w:pPr>
        <w:jc w:val="center"/>
        <w:rPr>
          <w:b/>
          <w:sz w:val="28"/>
          <w:szCs w:val="28"/>
        </w:rPr>
      </w:pPr>
    </w:p>
    <w:p w:rsidR="00B70CC4" w:rsidRDefault="00B70CC4" w:rsidP="00B70CC4">
      <w:pPr>
        <w:jc w:val="center"/>
        <w:rPr>
          <w:b/>
          <w:sz w:val="28"/>
          <w:szCs w:val="28"/>
        </w:rPr>
      </w:pPr>
      <w:r>
        <w:rPr>
          <w:b/>
          <w:sz w:val="28"/>
          <w:szCs w:val="28"/>
        </w:rPr>
        <w:t xml:space="preserve">ПОСТОЯННАЯ  МЕЖВЕДОМСТВЕННАЯ КОМИССИЯ </w:t>
      </w:r>
    </w:p>
    <w:p w:rsidR="00B70CC4" w:rsidRDefault="00B70CC4" w:rsidP="00B70CC4">
      <w:pPr>
        <w:jc w:val="center"/>
      </w:pPr>
      <w:r>
        <w:rPr>
          <w:b/>
          <w:sz w:val="28"/>
          <w:szCs w:val="28"/>
        </w:rPr>
        <w:t>ПО ПРОТИВОДЕЙСТВИЮ КОРРУПЦИИ В ГОРОДСКОМ ОКРУГЕ ОКТЯБРЬСК САМАРСКОЙ ОБЛАСТИ</w:t>
      </w:r>
    </w:p>
    <w:p w:rsidR="00B70CC4" w:rsidRDefault="00147B23" w:rsidP="00B70CC4">
      <w:pPr>
        <w:jc w:val="center"/>
        <w:rPr>
          <w:sz w:val="24"/>
          <w:szCs w:val="24"/>
        </w:rPr>
      </w:pPr>
      <w:r w:rsidRPr="00147B23">
        <w:pict>
          <v:line id="_x0000_s1027" style="position:absolute;left:0;text-align:left;flip:y;z-index:251658240;mso-position-horizontal:absolute;mso-position-horizontal-relative:text;mso-position-vertical:absolute;mso-position-vertical-relative:text" from="-.55pt,6.65pt" to="481.95pt,6.8pt" strokeweight="1.06mm">
            <v:stroke joinstyle="miter" endcap="square"/>
          </v:line>
        </w:pict>
      </w:r>
    </w:p>
    <w:p w:rsidR="00B70CC4" w:rsidRDefault="00B70CC4" w:rsidP="00B70CC4">
      <w:pPr>
        <w:jc w:val="right"/>
        <w:rPr>
          <w:b/>
          <w:bCs/>
          <w:sz w:val="28"/>
          <w:szCs w:val="28"/>
          <w:u w:val="single"/>
        </w:rPr>
      </w:pPr>
    </w:p>
    <w:p w:rsidR="00B70CC4" w:rsidRDefault="00B70CC4" w:rsidP="00B70CC4">
      <w:pPr>
        <w:jc w:val="center"/>
        <w:rPr>
          <w:sz w:val="28"/>
          <w:szCs w:val="28"/>
        </w:rPr>
      </w:pPr>
    </w:p>
    <w:p w:rsidR="00B70CC4" w:rsidRDefault="00B70CC4" w:rsidP="00B70CC4">
      <w:pPr>
        <w:jc w:val="center"/>
        <w:rPr>
          <w:sz w:val="28"/>
          <w:szCs w:val="28"/>
        </w:rPr>
      </w:pPr>
    </w:p>
    <w:p w:rsidR="00B70CC4" w:rsidRDefault="00B70CC4" w:rsidP="00B70CC4">
      <w:pPr>
        <w:jc w:val="center"/>
        <w:rPr>
          <w:sz w:val="28"/>
          <w:szCs w:val="28"/>
        </w:rPr>
      </w:pPr>
      <w:r>
        <w:rPr>
          <w:sz w:val="28"/>
          <w:szCs w:val="28"/>
        </w:rPr>
        <w:t>РЕШЕНИЕ № 4</w:t>
      </w:r>
    </w:p>
    <w:p w:rsidR="00B70CC4" w:rsidRDefault="00B70CC4" w:rsidP="00B70CC4">
      <w:pPr>
        <w:jc w:val="center"/>
        <w:rPr>
          <w:sz w:val="28"/>
          <w:szCs w:val="28"/>
        </w:rPr>
      </w:pPr>
    </w:p>
    <w:p w:rsidR="00B70CC4" w:rsidRDefault="00B70CC4" w:rsidP="00B70CC4">
      <w:pPr>
        <w:rPr>
          <w:sz w:val="28"/>
          <w:szCs w:val="28"/>
        </w:rPr>
      </w:pPr>
      <w:r>
        <w:rPr>
          <w:sz w:val="28"/>
          <w:szCs w:val="28"/>
        </w:rPr>
        <w:t xml:space="preserve">г.о. Октябрьск </w:t>
      </w:r>
      <w:r>
        <w:rPr>
          <w:sz w:val="28"/>
          <w:szCs w:val="28"/>
        </w:rPr>
        <w:tab/>
      </w:r>
      <w:r>
        <w:rPr>
          <w:sz w:val="28"/>
          <w:szCs w:val="28"/>
        </w:rPr>
        <w:tab/>
      </w:r>
      <w:r>
        <w:rPr>
          <w:sz w:val="28"/>
          <w:szCs w:val="28"/>
        </w:rPr>
        <w:tab/>
        <w:t xml:space="preserve">                                              29 июня 2018 года</w:t>
      </w:r>
    </w:p>
    <w:p w:rsidR="00B70CC4" w:rsidRDefault="00B70CC4" w:rsidP="00B70CC4">
      <w:pPr>
        <w:spacing w:line="360" w:lineRule="auto"/>
        <w:jc w:val="both"/>
        <w:rPr>
          <w:sz w:val="28"/>
          <w:szCs w:val="28"/>
        </w:rPr>
      </w:pPr>
    </w:p>
    <w:p w:rsidR="00B70CC4" w:rsidRDefault="00B70CC4" w:rsidP="00B70CC4">
      <w:pPr>
        <w:spacing w:line="360" w:lineRule="auto"/>
        <w:jc w:val="both"/>
        <w:rPr>
          <w:sz w:val="28"/>
          <w:szCs w:val="28"/>
        </w:rPr>
      </w:pPr>
    </w:p>
    <w:p w:rsidR="00B70CC4" w:rsidRDefault="00B70CC4" w:rsidP="00B70CC4">
      <w:pPr>
        <w:spacing w:line="360" w:lineRule="auto"/>
        <w:ind w:firstLine="708"/>
        <w:jc w:val="both"/>
      </w:pPr>
      <w:r>
        <w:rPr>
          <w:sz w:val="28"/>
          <w:szCs w:val="28"/>
        </w:rPr>
        <w:t xml:space="preserve">Заслушав и обсудив информацию по вопросу: </w:t>
      </w:r>
      <w:r w:rsidR="00736D6C">
        <w:rPr>
          <w:sz w:val="28"/>
          <w:szCs w:val="28"/>
        </w:rPr>
        <w:t>О</w:t>
      </w:r>
      <w:r w:rsidR="00736D6C" w:rsidRPr="009C4AF0">
        <w:rPr>
          <w:sz w:val="28"/>
          <w:szCs w:val="28"/>
        </w:rPr>
        <w:t>б утверждении плана работы комиссии на второе полугодие 2018 года</w:t>
      </w:r>
      <w:r>
        <w:rPr>
          <w:sz w:val="28"/>
          <w:szCs w:val="28"/>
        </w:rPr>
        <w:t>.</w:t>
      </w:r>
    </w:p>
    <w:p w:rsidR="00B70CC4" w:rsidRDefault="00B70CC4" w:rsidP="00296082">
      <w:pPr>
        <w:jc w:val="both"/>
      </w:pPr>
    </w:p>
    <w:p w:rsidR="00B70CC4" w:rsidRPr="00CD00B1" w:rsidRDefault="00B70CC4" w:rsidP="00296082">
      <w:pPr>
        <w:jc w:val="both"/>
      </w:pPr>
    </w:p>
    <w:p w:rsidR="00B70CC4" w:rsidRPr="00CD00B1" w:rsidRDefault="00B70CC4" w:rsidP="00B70CC4">
      <w:pPr>
        <w:spacing w:line="200" w:lineRule="atLeast"/>
        <w:jc w:val="both"/>
      </w:pPr>
    </w:p>
    <w:p w:rsidR="00B70CC4" w:rsidRPr="00CD00B1" w:rsidRDefault="00B70CC4" w:rsidP="00B70CC4">
      <w:pPr>
        <w:spacing w:line="360" w:lineRule="auto"/>
        <w:jc w:val="center"/>
        <w:rPr>
          <w:sz w:val="28"/>
          <w:szCs w:val="28"/>
        </w:rPr>
      </w:pPr>
      <w:r w:rsidRPr="00CD00B1">
        <w:rPr>
          <w:sz w:val="28"/>
          <w:szCs w:val="28"/>
        </w:rPr>
        <w:t>КОМИССИЯ РЕШИЛА:</w:t>
      </w:r>
    </w:p>
    <w:p w:rsidR="00B70CC4" w:rsidRPr="00CD00B1" w:rsidRDefault="00B70CC4" w:rsidP="00B70CC4">
      <w:pPr>
        <w:spacing w:line="360" w:lineRule="auto"/>
        <w:jc w:val="center"/>
        <w:rPr>
          <w:sz w:val="28"/>
          <w:szCs w:val="28"/>
        </w:rPr>
      </w:pPr>
    </w:p>
    <w:p w:rsidR="009C4AF0" w:rsidRDefault="009C4AF0" w:rsidP="009C4AF0">
      <w:pPr>
        <w:spacing w:line="360" w:lineRule="auto"/>
        <w:ind w:right="-42" w:firstLine="708"/>
        <w:jc w:val="both"/>
        <w:rPr>
          <w:sz w:val="28"/>
          <w:szCs w:val="28"/>
        </w:rPr>
      </w:pPr>
      <w:r>
        <w:rPr>
          <w:sz w:val="28"/>
          <w:szCs w:val="28"/>
        </w:rPr>
        <w:t>1. Принять к сведению информацию секретаря комиссии А.М. Баринова о</w:t>
      </w:r>
      <w:r w:rsidRPr="009C4AF0">
        <w:rPr>
          <w:sz w:val="28"/>
          <w:szCs w:val="28"/>
        </w:rPr>
        <w:t>б утверждении плана работы комиссии на второе полугодие 2018 года</w:t>
      </w:r>
      <w:r>
        <w:rPr>
          <w:sz w:val="28"/>
          <w:szCs w:val="28"/>
        </w:rPr>
        <w:t xml:space="preserve">. </w:t>
      </w:r>
    </w:p>
    <w:p w:rsidR="000C66A7" w:rsidRDefault="000C66A7" w:rsidP="009C4AF0">
      <w:pPr>
        <w:spacing w:line="360" w:lineRule="auto"/>
        <w:ind w:right="-42" w:firstLine="708"/>
        <w:jc w:val="both"/>
        <w:rPr>
          <w:sz w:val="28"/>
          <w:szCs w:val="28"/>
        </w:rPr>
      </w:pPr>
      <w:r>
        <w:rPr>
          <w:sz w:val="28"/>
          <w:szCs w:val="28"/>
        </w:rPr>
        <w:t xml:space="preserve">2. Признать невозможным </w:t>
      </w:r>
      <w:r w:rsidR="008D47C6">
        <w:rPr>
          <w:sz w:val="28"/>
          <w:szCs w:val="28"/>
        </w:rPr>
        <w:t>включени</w:t>
      </w:r>
      <w:r w:rsidR="00F82DB0">
        <w:rPr>
          <w:sz w:val="28"/>
          <w:szCs w:val="28"/>
        </w:rPr>
        <w:t>е</w:t>
      </w:r>
      <w:r w:rsidR="008D47C6">
        <w:rPr>
          <w:sz w:val="28"/>
          <w:szCs w:val="28"/>
        </w:rPr>
        <w:t xml:space="preserve"> в план работы на  второе полугодие 2018 года вопроса «О мерах по предупреждению коррупции при предоставлении государственной поддержки на развитие агропромышленного комплекса на территории городского округа Октябрьск Самарской области» по причине отсутствия </w:t>
      </w:r>
      <w:r w:rsidR="00296082">
        <w:rPr>
          <w:sz w:val="28"/>
          <w:szCs w:val="28"/>
        </w:rPr>
        <w:t>предприятий агропромышленного комплекса на территории городского округа Октябрьск Самарской области</w:t>
      </w:r>
      <w:r w:rsidR="008D47C6">
        <w:rPr>
          <w:sz w:val="28"/>
          <w:szCs w:val="28"/>
        </w:rPr>
        <w:t>.</w:t>
      </w:r>
    </w:p>
    <w:p w:rsidR="009C4AF0" w:rsidRDefault="000C66A7" w:rsidP="009C4AF0">
      <w:pPr>
        <w:spacing w:line="360" w:lineRule="auto"/>
        <w:ind w:right="-42" w:firstLine="708"/>
        <w:jc w:val="both"/>
        <w:rPr>
          <w:sz w:val="28"/>
          <w:szCs w:val="28"/>
        </w:rPr>
      </w:pPr>
      <w:r>
        <w:rPr>
          <w:sz w:val="28"/>
          <w:szCs w:val="28"/>
        </w:rPr>
        <w:t>3</w:t>
      </w:r>
      <w:r w:rsidR="009C4AF0">
        <w:rPr>
          <w:sz w:val="28"/>
          <w:szCs w:val="28"/>
        </w:rPr>
        <w:t>.Утвердить план работы комиссии на второе полугодие 2018 года.</w:t>
      </w:r>
    </w:p>
    <w:p w:rsidR="00B70CC4" w:rsidRDefault="000C66A7" w:rsidP="00B70CC4">
      <w:pPr>
        <w:spacing w:line="360" w:lineRule="auto"/>
        <w:ind w:right="-42" w:firstLine="708"/>
        <w:jc w:val="both"/>
      </w:pPr>
      <w:r>
        <w:rPr>
          <w:sz w:val="28"/>
          <w:szCs w:val="28"/>
        </w:rPr>
        <w:t>4</w:t>
      </w:r>
      <w:r w:rsidR="00B70CC4">
        <w:rPr>
          <w:sz w:val="28"/>
          <w:szCs w:val="28"/>
        </w:rPr>
        <w:t xml:space="preserve">. </w:t>
      </w:r>
      <w:proofErr w:type="gramStart"/>
      <w:r w:rsidR="00B70CC4">
        <w:rPr>
          <w:sz w:val="28"/>
          <w:szCs w:val="28"/>
        </w:rPr>
        <w:t>Контроль за</w:t>
      </w:r>
      <w:proofErr w:type="gramEnd"/>
      <w:r w:rsidR="00B70CC4">
        <w:rPr>
          <w:sz w:val="28"/>
          <w:szCs w:val="28"/>
        </w:rPr>
        <w:t xml:space="preserve"> исполнением настоящего решения оставляю за собой.</w:t>
      </w:r>
    </w:p>
    <w:p w:rsidR="00B70CC4" w:rsidRDefault="00B70CC4" w:rsidP="00B70CC4">
      <w:pPr>
        <w:spacing w:line="360" w:lineRule="auto"/>
        <w:ind w:right="-42"/>
        <w:jc w:val="both"/>
      </w:pPr>
    </w:p>
    <w:p w:rsidR="00B70CC4" w:rsidRDefault="00B70CC4" w:rsidP="00B70CC4">
      <w:pPr>
        <w:spacing w:line="360" w:lineRule="auto"/>
        <w:ind w:right="-42"/>
        <w:jc w:val="both"/>
        <w:rPr>
          <w:sz w:val="28"/>
          <w:szCs w:val="28"/>
        </w:rPr>
      </w:pPr>
    </w:p>
    <w:p w:rsidR="006579DD" w:rsidRDefault="00B70CC4" w:rsidP="00296082">
      <w:pPr>
        <w:spacing w:line="360" w:lineRule="auto"/>
        <w:ind w:right="-42"/>
        <w:jc w:val="both"/>
      </w:pPr>
      <w:r>
        <w:rPr>
          <w:sz w:val="28"/>
          <w:szCs w:val="28"/>
        </w:rPr>
        <w:t xml:space="preserve">Председатель Комиссии                                                                 А.Х. Салихов     </w:t>
      </w:r>
    </w:p>
    <w:sectPr w:rsidR="006579DD" w:rsidSect="000C66A7">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B0" w:rsidRDefault="00F82DB0" w:rsidP="00B13F5B">
      <w:r>
        <w:separator/>
      </w:r>
    </w:p>
  </w:endnote>
  <w:endnote w:type="continuationSeparator" w:id="0">
    <w:p w:rsidR="00F82DB0" w:rsidRDefault="00F82DB0" w:rsidP="00B13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B0" w:rsidRDefault="00F82D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B0" w:rsidRDefault="00F82DB0">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B0" w:rsidRDefault="00F82D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B0" w:rsidRDefault="00F82DB0" w:rsidP="00B13F5B">
      <w:r>
        <w:separator/>
      </w:r>
    </w:p>
  </w:footnote>
  <w:footnote w:type="continuationSeparator" w:id="0">
    <w:p w:rsidR="00F82DB0" w:rsidRDefault="00F82DB0" w:rsidP="00B13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B0" w:rsidRDefault="00F82DB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B0" w:rsidRDefault="00F82DB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0CC4"/>
    <w:rsid w:val="000C66A7"/>
    <w:rsid w:val="00147B23"/>
    <w:rsid w:val="002126A2"/>
    <w:rsid w:val="00296082"/>
    <w:rsid w:val="002E06E9"/>
    <w:rsid w:val="005D19FD"/>
    <w:rsid w:val="006579DD"/>
    <w:rsid w:val="00736D6C"/>
    <w:rsid w:val="0083365E"/>
    <w:rsid w:val="008D47C6"/>
    <w:rsid w:val="009C4AF0"/>
    <w:rsid w:val="00B13F5B"/>
    <w:rsid w:val="00B70CC4"/>
    <w:rsid w:val="00F8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C4"/>
    <w:pPr>
      <w:suppressAutoHyphens/>
      <w:autoSpaceDE w:val="0"/>
      <w:spacing w:after="0" w:line="240" w:lineRule="auto"/>
    </w:pPr>
    <w:rPr>
      <w:rFonts w:ascii="Times New Roman" w:eastAsia="Times New Roman" w:hAnsi="Times New Roman" w:cs="Times New Roman"/>
      <w:sz w:val="20"/>
      <w:szCs w:val="20"/>
      <w:lang w:val="ru-RU" w:eastAsia="ar-SA" w:bidi="ar-SA"/>
    </w:rPr>
  </w:style>
  <w:style w:type="paragraph" w:styleId="1">
    <w:name w:val="heading 1"/>
    <w:basedOn w:val="a"/>
    <w:next w:val="a"/>
    <w:link w:val="10"/>
    <w:uiPriority w:val="9"/>
    <w:qFormat/>
    <w:rsid w:val="005D19F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uppressAutoHyphens w:val="0"/>
      <w:autoSpaceDE/>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5D19FD"/>
    <w:pPr>
      <w:pBdr>
        <w:top w:val="single" w:sz="4" w:space="0" w:color="C0504D" w:themeColor="accent2"/>
        <w:left w:val="single" w:sz="48" w:space="2" w:color="C0504D" w:themeColor="accent2"/>
        <w:bottom w:val="single" w:sz="4" w:space="0" w:color="C0504D" w:themeColor="accent2"/>
        <w:right w:val="single" w:sz="4" w:space="4" w:color="C0504D" w:themeColor="accent2"/>
      </w:pBdr>
      <w:suppressAutoHyphens w:val="0"/>
      <w:autoSpaceDE/>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5D19FD"/>
    <w:pPr>
      <w:pBdr>
        <w:left w:val="single" w:sz="48" w:space="2" w:color="C0504D" w:themeColor="accent2"/>
        <w:bottom w:val="single" w:sz="4" w:space="0" w:color="C0504D" w:themeColor="accent2"/>
      </w:pBdr>
      <w:suppressAutoHyphens w:val="0"/>
      <w:autoSpaceDE/>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5D19FD"/>
    <w:pPr>
      <w:pBdr>
        <w:left w:val="single" w:sz="4" w:space="2" w:color="C0504D" w:themeColor="accent2"/>
        <w:bottom w:val="single" w:sz="4" w:space="2" w:color="C0504D" w:themeColor="accent2"/>
      </w:pBdr>
      <w:suppressAutoHyphens w:val="0"/>
      <w:autoSpaceDE/>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5D19FD"/>
    <w:pPr>
      <w:pBdr>
        <w:left w:val="dotted" w:sz="4" w:space="2" w:color="C0504D" w:themeColor="accent2"/>
        <w:bottom w:val="dotted" w:sz="4" w:space="2" w:color="C0504D" w:themeColor="accent2"/>
      </w:pBdr>
      <w:suppressAutoHyphens w:val="0"/>
      <w:autoSpaceDE/>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5D19FD"/>
    <w:pPr>
      <w:pBdr>
        <w:bottom w:val="single" w:sz="4" w:space="2" w:color="E5B8B7" w:themeColor="accent2" w:themeTint="66"/>
      </w:pBdr>
      <w:suppressAutoHyphens w:val="0"/>
      <w:autoSpaceDE/>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5D19FD"/>
    <w:pPr>
      <w:pBdr>
        <w:bottom w:val="dotted" w:sz="4" w:space="2" w:color="D99594" w:themeColor="accent2" w:themeTint="99"/>
      </w:pBdr>
      <w:suppressAutoHyphens w:val="0"/>
      <w:autoSpaceDE/>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5D19FD"/>
    <w:pPr>
      <w:suppressAutoHyphens w:val="0"/>
      <w:autoSpaceDE/>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5D19FD"/>
    <w:pPr>
      <w:suppressAutoHyphens w:val="0"/>
      <w:autoSpaceDE/>
      <w:spacing w:before="200" w:after="100"/>
      <w:contextualSpacing/>
      <w:outlineLvl w:val="8"/>
    </w:pPr>
    <w:rPr>
      <w:rFonts w:asciiTheme="majorHAnsi" w:eastAsiaTheme="majorEastAsia" w:hAnsiTheme="majorHAnsi" w:cstheme="majorBidi"/>
      <w:i/>
      <w:iCs/>
      <w:color w:val="C0504D" w:themeColor="accent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9F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D19F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D19F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D19F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D19F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D19F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D19F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D19F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D19F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D19FD"/>
    <w:pPr>
      <w:suppressAutoHyphens w:val="0"/>
      <w:autoSpaceDE/>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5D19FD"/>
    <w:pPr>
      <w:pBdr>
        <w:top w:val="single" w:sz="48" w:space="0" w:color="C0504D" w:themeColor="accent2"/>
        <w:bottom w:val="single" w:sz="48" w:space="0" w:color="C0504D" w:themeColor="accent2"/>
      </w:pBdr>
      <w:shd w:val="clear" w:color="auto" w:fill="C0504D" w:themeFill="accent2"/>
      <w:suppressAutoHyphens w:val="0"/>
      <w:autoSpaceDE/>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5D19F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D19FD"/>
    <w:pPr>
      <w:pBdr>
        <w:bottom w:val="dotted" w:sz="8" w:space="10" w:color="C0504D" w:themeColor="accent2"/>
      </w:pBdr>
      <w:suppressAutoHyphens w:val="0"/>
      <w:autoSpaceDE/>
      <w:spacing w:before="200" w:after="900"/>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5D19F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D19FD"/>
    <w:rPr>
      <w:b/>
      <w:bCs/>
      <w:spacing w:val="0"/>
    </w:rPr>
  </w:style>
  <w:style w:type="character" w:styleId="a9">
    <w:name w:val="Emphasis"/>
    <w:uiPriority w:val="20"/>
    <w:qFormat/>
    <w:rsid w:val="005D19F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D19FD"/>
    <w:pPr>
      <w:suppressAutoHyphens w:val="0"/>
      <w:autoSpaceDE/>
    </w:pPr>
    <w:rPr>
      <w:rFonts w:asciiTheme="minorHAnsi" w:eastAsiaTheme="minorHAnsi" w:hAnsiTheme="minorHAnsi" w:cstheme="minorBidi"/>
      <w:i/>
      <w:iCs/>
      <w:lang w:val="en-US" w:eastAsia="en-US" w:bidi="en-US"/>
    </w:rPr>
  </w:style>
  <w:style w:type="paragraph" w:styleId="ab">
    <w:name w:val="List Paragraph"/>
    <w:basedOn w:val="a"/>
    <w:uiPriority w:val="34"/>
    <w:qFormat/>
    <w:rsid w:val="005D19FD"/>
    <w:pPr>
      <w:suppressAutoHyphens w:val="0"/>
      <w:autoSpaceDE/>
      <w:spacing w:after="200" w:line="288" w:lineRule="auto"/>
      <w:ind w:left="720"/>
      <w:contextualSpacing/>
    </w:pPr>
    <w:rPr>
      <w:rFonts w:asciiTheme="minorHAnsi" w:eastAsiaTheme="minorHAnsi" w:hAnsiTheme="minorHAnsi" w:cstheme="minorBidi"/>
      <w:i/>
      <w:iCs/>
      <w:lang w:val="en-US" w:eastAsia="en-US" w:bidi="en-US"/>
    </w:rPr>
  </w:style>
  <w:style w:type="paragraph" w:styleId="21">
    <w:name w:val="Quote"/>
    <w:basedOn w:val="a"/>
    <w:next w:val="a"/>
    <w:link w:val="22"/>
    <w:uiPriority w:val="29"/>
    <w:qFormat/>
    <w:rsid w:val="005D19FD"/>
    <w:pPr>
      <w:suppressAutoHyphens w:val="0"/>
      <w:autoSpaceDE/>
      <w:spacing w:after="200" w:line="288" w:lineRule="auto"/>
    </w:pPr>
    <w:rPr>
      <w:rFonts w:asciiTheme="minorHAnsi" w:eastAsiaTheme="minorHAnsi" w:hAnsiTheme="minorHAnsi" w:cstheme="minorBidi"/>
      <w:color w:val="943634" w:themeColor="accent2" w:themeShade="BF"/>
      <w:lang w:val="en-US" w:eastAsia="en-US" w:bidi="en-US"/>
    </w:rPr>
  </w:style>
  <w:style w:type="character" w:customStyle="1" w:styleId="22">
    <w:name w:val="Цитата 2 Знак"/>
    <w:basedOn w:val="a0"/>
    <w:link w:val="21"/>
    <w:uiPriority w:val="29"/>
    <w:rsid w:val="005D19FD"/>
    <w:rPr>
      <w:color w:val="943634" w:themeColor="accent2" w:themeShade="BF"/>
      <w:sz w:val="20"/>
      <w:szCs w:val="20"/>
    </w:rPr>
  </w:style>
  <w:style w:type="paragraph" w:styleId="ac">
    <w:name w:val="Intense Quote"/>
    <w:basedOn w:val="a"/>
    <w:next w:val="a"/>
    <w:link w:val="ad"/>
    <w:uiPriority w:val="30"/>
    <w:qFormat/>
    <w:rsid w:val="005D19FD"/>
    <w:pPr>
      <w:pBdr>
        <w:top w:val="dotted" w:sz="8" w:space="10" w:color="C0504D" w:themeColor="accent2"/>
        <w:bottom w:val="dotted" w:sz="8" w:space="10" w:color="C0504D" w:themeColor="accent2"/>
      </w:pBdr>
      <w:suppressAutoHyphens w:val="0"/>
      <w:autoSpaceDE/>
      <w:spacing w:after="200" w:line="300" w:lineRule="auto"/>
      <w:ind w:left="2160" w:right="2160"/>
      <w:jc w:val="center"/>
    </w:pPr>
    <w:rPr>
      <w:rFonts w:asciiTheme="majorHAnsi" w:eastAsiaTheme="majorEastAsia" w:hAnsiTheme="majorHAnsi" w:cstheme="majorBidi"/>
      <w:b/>
      <w:bCs/>
      <w:i/>
      <w:iCs/>
      <w:color w:val="C0504D" w:themeColor="accent2"/>
      <w:lang w:val="en-US" w:eastAsia="en-US" w:bidi="en-US"/>
    </w:rPr>
  </w:style>
  <w:style w:type="character" w:customStyle="1" w:styleId="ad">
    <w:name w:val="Выделенная цитата Знак"/>
    <w:basedOn w:val="a0"/>
    <w:link w:val="ac"/>
    <w:uiPriority w:val="30"/>
    <w:rsid w:val="005D19F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D19FD"/>
    <w:rPr>
      <w:rFonts w:asciiTheme="majorHAnsi" w:eastAsiaTheme="majorEastAsia" w:hAnsiTheme="majorHAnsi" w:cstheme="majorBidi"/>
      <w:i/>
      <w:iCs/>
      <w:color w:val="C0504D" w:themeColor="accent2"/>
    </w:rPr>
  </w:style>
  <w:style w:type="character" w:styleId="af">
    <w:name w:val="Intense Emphasis"/>
    <w:uiPriority w:val="21"/>
    <w:qFormat/>
    <w:rsid w:val="005D19F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D19FD"/>
    <w:rPr>
      <w:i/>
      <w:iCs/>
      <w:smallCaps/>
      <w:color w:val="C0504D" w:themeColor="accent2"/>
      <w:u w:color="C0504D" w:themeColor="accent2"/>
    </w:rPr>
  </w:style>
  <w:style w:type="character" w:styleId="af1">
    <w:name w:val="Intense Reference"/>
    <w:uiPriority w:val="32"/>
    <w:qFormat/>
    <w:rsid w:val="005D19FD"/>
    <w:rPr>
      <w:b/>
      <w:bCs/>
      <w:i/>
      <w:iCs/>
      <w:smallCaps/>
      <w:color w:val="C0504D" w:themeColor="accent2"/>
      <w:u w:color="C0504D" w:themeColor="accent2"/>
    </w:rPr>
  </w:style>
  <w:style w:type="character" w:styleId="af2">
    <w:name w:val="Book Title"/>
    <w:uiPriority w:val="33"/>
    <w:qFormat/>
    <w:rsid w:val="005D19F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D19FD"/>
    <w:pPr>
      <w:outlineLvl w:val="9"/>
    </w:pPr>
  </w:style>
  <w:style w:type="paragraph" w:styleId="af4">
    <w:name w:val="header"/>
    <w:basedOn w:val="a"/>
    <w:link w:val="af5"/>
    <w:rsid w:val="00B70CC4"/>
    <w:pPr>
      <w:tabs>
        <w:tab w:val="center" w:pos="4677"/>
        <w:tab w:val="right" w:pos="9355"/>
      </w:tabs>
    </w:pPr>
  </w:style>
  <w:style w:type="character" w:customStyle="1" w:styleId="af5">
    <w:name w:val="Верхний колонтитул Знак"/>
    <w:basedOn w:val="a0"/>
    <w:link w:val="af4"/>
    <w:rsid w:val="00B70CC4"/>
    <w:rPr>
      <w:rFonts w:ascii="Times New Roman" w:eastAsia="Times New Roman" w:hAnsi="Times New Roman" w:cs="Times New Roman"/>
      <w:sz w:val="20"/>
      <w:szCs w:val="20"/>
      <w:lang w:val="ru-RU" w:eastAsia="ar-SA" w:bidi="ar-SA"/>
    </w:rPr>
  </w:style>
  <w:style w:type="paragraph" w:styleId="af6">
    <w:name w:val="footer"/>
    <w:basedOn w:val="a"/>
    <w:link w:val="af7"/>
    <w:rsid w:val="00B70CC4"/>
    <w:pPr>
      <w:tabs>
        <w:tab w:val="center" w:pos="4677"/>
        <w:tab w:val="right" w:pos="9355"/>
      </w:tabs>
    </w:pPr>
  </w:style>
  <w:style w:type="character" w:customStyle="1" w:styleId="af7">
    <w:name w:val="Нижний колонтитул Знак"/>
    <w:basedOn w:val="a0"/>
    <w:link w:val="af6"/>
    <w:rsid w:val="00B70CC4"/>
    <w:rPr>
      <w:rFonts w:ascii="Times New Roman" w:eastAsia="Times New Roman" w:hAnsi="Times New Roman" w:cs="Times New Roman"/>
      <w:sz w:val="20"/>
      <w:szCs w:val="20"/>
      <w:lang w:val="ru-RU" w:eastAsia="ar-SA" w:bidi="ar-SA"/>
    </w:rPr>
  </w:style>
  <w:style w:type="paragraph" w:styleId="af8">
    <w:name w:val="Balloon Text"/>
    <w:basedOn w:val="a"/>
    <w:link w:val="af9"/>
    <w:uiPriority w:val="99"/>
    <w:semiHidden/>
    <w:unhideWhenUsed/>
    <w:rsid w:val="00B70CC4"/>
    <w:rPr>
      <w:rFonts w:ascii="Tahoma" w:hAnsi="Tahoma" w:cs="Tahoma"/>
      <w:sz w:val="16"/>
      <w:szCs w:val="16"/>
    </w:rPr>
  </w:style>
  <w:style w:type="character" w:customStyle="1" w:styleId="af9">
    <w:name w:val="Текст выноски Знак"/>
    <w:basedOn w:val="a0"/>
    <w:link w:val="af8"/>
    <w:uiPriority w:val="99"/>
    <w:semiHidden/>
    <w:rsid w:val="00B70CC4"/>
    <w:rPr>
      <w:rFonts w:ascii="Tahoma" w:eastAsia="Times New Roman"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administr_okt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2018-05-23T04:59:00Z</dcterms:created>
  <dcterms:modified xsi:type="dcterms:W3CDTF">2018-08-09T10:35:00Z</dcterms:modified>
</cp:coreProperties>
</file>