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47" w:rsidRDefault="000E1547" w:rsidP="000E1547">
      <w:pPr>
        <w:rPr>
          <w:sz w:val="28"/>
        </w:rPr>
      </w:pPr>
    </w:p>
    <w:p w:rsidR="000E1547" w:rsidRDefault="00F60BD2" w:rsidP="000E154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27.7pt;width:46.55pt;height:65.95pt;z-index:251657216;mso-wrap-distance-left:7.05pt;mso-wrap-distance-right:7.05pt;mso-position-horizontal-relative:page" stroked="f">
            <v:fill opacity="0" color2="black"/>
            <v:textbox inset="0,0,0,0">
              <w:txbxContent>
                <w:p w:rsidR="002C102B" w:rsidRDefault="002C102B" w:rsidP="000E1547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2450" cy="5715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0E1547" w:rsidRDefault="00F60BD2" w:rsidP="000E1547">
      <w:r>
        <w:pict>
          <v:shape id="_x0000_s1027" type="#_x0000_t202" style="position:absolute;margin-left:48.8pt;margin-top:4.85pt;width:228.2pt;height:196.3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2C102B" w:rsidRDefault="002C102B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2C102B" w:rsidRDefault="002C102B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2C102B" w:rsidRDefault="002C102B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2C102B" w:rsidRDefault="002C102B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2C102B" w:rsidRDefault="002C102B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2C102B" w:rsidRDefault="002C102B" w:rsidP="000E1547">
                  <w:pPr>
                    <w:jc w:val="center"/>
                    <w:rPr>
                      <w:caps/>
                      <w:sz w:val="32"/>
                    </w:rPr>
                  </w:pPr>
                  <w:r>
                    <w:rPr>
                      <w:b/>
                      <w:sz w:val="22"/>
                    </w:rPr>
                    <w:t>Самарская область</w:t>
                  </w:r>
                </w:p>
                <w:p w:rsidR="002C102B" w:rsidRDefault="002C102B" w:rsidP="000E1547">
                  <w:pPr>
                    <w:jc w:val="center"/>
                    <w:rPr>
                      <w:caps/>
                      <w:sz w:val="32"/>
                    </w:rPr>
                  </w:pPr>
                </w:p>
                <w:p w:rsidR="002C102B" w:rsidRDefault="002C102B" w:rsidP="000E1547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32"/>
                    </w:rPr>
                    <w:t>Администрация</w:t>
                  </w:r>
                </w:p>
                <w:p w:rsidR="002C102B" w:rsidRDefault="002C102B" w:rsidP="000E154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caps/>
                      <w:sz w:val="28"/>
                    </w:rPr>
                    <w:t>городСКОГО ОКРУГа Октябрьск</w:t>
                  </w:r>
                </w:p>
                <w:p w:rsidR="002C102B" w:rsidRDefault="002C102B" w:rsidP="000E154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2C102B" w:rsidRDefault="002C102B" w:rsidP="000E1547">
                  <w:pPr>
                    <w:pStyle w:val="11"/>
                    <w:rPr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>постановление</w:t>
                  </w:r>
                </w:p>
                <w:p w:rsidR="002C102B" w:rsidRDefault="002C102B" w:rsidP="000E1547">
                  <w:pPr>
                    <w:jc w:val="center"/>
                    <w:rPr>
                      <w:b/>
                      <w:caps/>
                      <w:sz w:val="22"/>
                    </w:rPr>
                  </w:pPr>
                </w:p>
                <w:p w:rsidR="002C102B" w:rsidRDefault="002C102B" w:rsidP="000E154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F60BD2">
                    <w:rPr>
                      <w:sz w:val="28"/>
                      <w:szCs w:val="28"/>
                    </w:rPr>
                    <w:t>23.05.2019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4"/>
                    </w:rPr>
                    <w:t xml:space="preserve">№ </w:t>
                  </w:r>
                  <w:r w:rsidR="00F60BD2">
                    <w:rPr>
                      <w:sz w:val="28"/>
                      <w:szCs w:val="28"/>
                    </w:rPr>
                    <w:t>511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0E1547" w:rsidRDefault="000E1547" w:rsidP="000E1547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  <w:r>
        <w:tab/>
      </w: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tbl>
      <w:tblPr>
        <w:tblStyle w:val="afa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</w:tblGrid>
      <w:tr w:rsidR="002C102B" w:rsidTr="001362D5">
        <w:trPr>
          <w:trHeight w:val="1036"/>
        </w:trPr>
        <w:tc>
          <w:tcPr>
            <w:tcW w:w="5860" w:type="dxa"/>
          </w:tcPr>
          <w:p w:rsidR="002C102B" w:rsidRDefault="002C102B" w:rsidP="008669B8">
            <w:pPr>
              <w:tabs>
                <w:tab w:val="left" w:pos="0"/>
              </w:tabs>
              <w:ind w:right="-3704"/>
              <w:rPr>
                <w:sz w:val="28"/>
              </w:rPr>
            </w:pPr>
            <w:r>
              <w:rPr>
                <w:sz w:val="28"/>
              </w:rPr>
              <w:t xml:space="preserve">О повышении заработной платы работников </w:t>
            </w:r>
          </w:p>
          <w:p w:rsidR="002C102B" w:rsidRDefault="002C102B" w:rsidP="008669B8">
            <w:pPr>
              <w:tabs>
                <w:tab w:val="left" w:pos="0"/>
              </w:tabs>
              <w:ind w:right="-3704"/>
              <w:rPr>
                <w:sz w:val="28"/>
              </w:rPr>
            </w:pPr>
            <w:r>
              <w:rPr>
                <w:sz w:val="28"/>
              </w:rPr>
              <w:t>органов местного самоуправления городского</w:t>
            </w:r>
          </w:p>
          <w:p w:rsidR="002C102B" w:rsidRDefault="002C102B" w:rsidP="008669B8">
            <w:pPr>
              <w:tabs>
                <w:tab w:val="left" w:pos="0"/>
              </w:tabs>
              <w:ind w:right="-3704"/>
              <w:rPr>
                <w:sz w:val="28"/>
              </w:rPr>
            </w:pPr>
            <w:r>
              <w:rPr>
                <w:sz w:val="28"/>
              </w:rPr>
              <w:t xml:space="preserve">округа Октябрьск Самарской области  </w:t>
            </w:r>
          </w:p>
        </w:tc>
      </w:tr>
    </w:tbl>
    <w:p w:rsidR="000E1547" w:rsidRDefault="000E1547" w:rsidP="000E1547">
      <w:pPr>
        <w:ind w:right="3543"/>
        <w:jc w:val="both"/>
        <w:rPr>
          <w:sz w:val="28"/>
        </w:rPr>
      </w:pPr>
    </w:p>
    <w:p w:rsidR="008669B8" w:rsidRDefault="008669B8" w:rsidP="000E1547">
      <w:pPr>
        <w:ind w:right="3543"/>
        <w:jc w:val="both"/>
        <w:rPr>
          <w:sz w:val="28"/>
        </w:rPr>
      </w:pPr>
    </w:p>
    <w:p w:rsidR="008669B8" w:rsidRDefault="008669B8" w:rsidP="000E1547">
      <w:pPr>
        <w:ind w:right="3543"/>
        <w:jc w:val="both"/>
        <w:rPr>
          <w:sz w:val="28"/>
        </w:rPr>
      </w:pPr>
    </w:p>
    <w:p w:rsidR="008669B8" w:rsidRDefault="008669B8" w:rsidP="000E1547">
      <w:pPr>
        <w:ind w:right="3543"/>
        <w:jc w:val="both"/>
        <w:rPr>
          <w:sz w:val="28"/>
        </w:rPr>
      </w:pPr>
    </w:p>
    <w:p w:rsidR="008669B8" w:rsidRDefault="008669B8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ED39FF">
        <w:rPr>
          <w:sz w:val="28"/>
        </w:rPr>
        <w:t xml:space="preserve">в целях усиления социальной защищенности работников, </w:t>
      </w:r>
      <w:r>
        <w:rPr>
          <w:sz w:val="28"/>
        </w:rPr>
        <w:t>руководствуясь Уставом городского округа Октябрьск Самарской области</w:t>
      </w:r>
    </w:p>
    <w:p w:rsidR="000E1547" w:rsidRDefault="000E1547" w:rsidP="000E1547">
      <w:pPr>
        <w:spacing w:line="360" w:lineRule="auto"/>
        <w:ind w:left="3540"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ED39FF" w:rsidRDefault="002C102B" w:rsidP="000E1547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1. Повысить с 1 октября</w:t>
      </w:r>
      <w:r w:rsidR="00ED39FF">
        <w:rPr>
          <w:sz w:val="28"/>
        </w:rPr>
        <w:t xml:space="preserve"> 2019 года в 1,04</w:t>
      </w:r>
      <w:r w:rsidR="00B34763">
        <w:rPr>
          <w:sz w:val="28"/>
        </w:rPr>
        <w:t>3</w:t>
      </w:r>
      <w:r w:rsidR="00ED39FF">
        <w:rPr>
          <w:sz w:val="28"/>
        </w:rPr>
        <w:t xml:space="preserve"> раза размеры действующих по состоянию на 30 сентября 2019 года должностных   окладов  (окладов), минимальных окладов работников</w:t>
      </w:r>
      <w:r w:rsidR="00AD6407">
        <w:rPr>
          <w:sz w:val="28"/>
        </w:rPr>
        <w:t xml:space="preserve"> органов</w:t>
      </w:r>
      <w:r w:rsidR="00ED39FF">
        <w:rPr>
          <w:sz w:val="28"/>
        </w:rPr>
        <w:t xml:space="preserve"> </w:t>
      </w:r>
      <w:r w:rsidR="005B7E1E">
        <w:rPr>
          <w:sz w:val="28"/>
        </w:rPr>
        <w:t>местного самоуправления городского округа Октябрьск С</w:t>
      </w:r>
      <w:r w:rsidR="0017155D">
        <w:rPr>
          <w:sz w:val="28"/>
        </w:rPr>
        <w:t>ам</w:t>
      </w:r>
      <w:r w:rsidR="005B7E1E">
        <w:rPr>
          <w:sz w:val="28"/>
        </w:rPr>
        <w:t xml:space="preserve">арской области, </w:t>
      </w:r>
      <w:r w:rsidR="00ED39FF">
        <w:rPr>
          <w:sz w:val="28"/>
        </w:rPr>
        <w:t>финансирование оплаты труда которых осуществляется за счет средств бюджета городского округа Октябрьск Самарской области</w:t>
      </w:r>
      <w:r w:rsidR="0017155D">
        <w:rPr>
          <w:sz w:val="28"/>
        </w:rPr>
        <w:t>.</w:t>
      </w:r>
    </w:p>
    <w:p w:rsidR="0017155D" w:rsidRDefault="002C102B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2.  Повысить с 1 октября</w:t>
      </w:r>
      <w:r w:rsidR="00ED39FF">
        <w:rPr>
          <w:sz w:val="28"/>
        </w:rPr>
        <w:t xml:space="preserve"> 2019 года в 1,04</w:t>
      </w:r>
      <w:r w:rsidR="00B34763">
        <w:rPr>
          <w:sz w:val="28"/>
        </w:rPr>
        <w:t>3</w:t>
      </w:r>
      <w:r w:rsidR="00ED39FF">
        <w:rPr>
          <w:sz w:val="28"/>
        </w:rPr>
        <w:t xml:space="preserve"> раза размеры действующих по состоянию на 30 сентября 2019 года должностных   окладов  (окладов), минимальных окладов </w:t>
      </w:r>
      <w:r w:rsidR="0017155D">
        <w:rPr>
          <w:sz w:val="28"/>
        </w:rPr>
        <w:t xml:space="preserve">работников органов местного самоуправления городского округа Октябрьск Самарской области, </w:t>
      </w:r>
      <w:r w:rsidR="00ED39FF">
        <w:rPr>
          <w:sz w:val="28"/>
        </w:rPr>
        <w:t xml:space="preserve">финансирование оплаты труда которых осуществляется за счет субвенций </w:t>
      </w:r>
      <w:r w:rsidR="00ED39FF">
        <w:rPr>
          <w:sz w:val="28"/>
        </w:rPr>
        <w:lastRenderedPageBreak/>
        <w:t>из областного  бюджета, предоставляемых бюджету городского округа</w:t>
      </w:r>
      <w:r w:rsidR="00AD6407">
        <w:rPr>
          <w:sz w:val="28"/>
        </w:rPr>
        <w:t xml:space="preserve"> Октябрьск Самарской области.</w:t>
      </w:r>
    </w:p>
    <w:p w:rsidR="0017155D" w:rsidRDefault="00E905B4" w:rsidP="0017155D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2C102B">
        <w:rPr>
          <w:sz w:val="28"/>
        </w:rPr>
        <w:t>Повысить с 1 октября</w:t>
      </w:r>
      <w:r w:rsidR="00B34763">
        <w:rPr>
          <w:sz w:val="28"/>
        </w:rPr>
        <w:t xml:space="preserve"> 2019 года в 1,043 </w:t>
      </w:r>
      <w:r w:rsidR="0017155D">
        <w:rPr>
          <w:sz w:val="28"/>
        </w:rPr>
        <w:t xml:space="preserve">раза размеры действующих по состоянию на 30 сентября 2019 года должностных   окладов  (окладов), минимальных окладов работников </w:t>
      </w:r>
      <w:r w:rsidR="00AD6407">
        <w:rPr>
          <w:sz w:val="28"/>
        </w:rPr>
        <w:t xml:space="preserve">органов </w:t>
      </w:r>
      <w:r w:rsidR="0017155D">
        <w:rPr>
          <w:sz w:val="28"/>
        </w:rPr>
        <w:t>местного самоуправления городского округа Октябрьск Самарской области, финансирование оплаты труда которых осуществляется за счет субвенций из федерального бюджета, предоставляемых бюджету городского округа Октябрьск Самарской области в целях  финансового обеспечения расходных обязательств городского округа Октябрьск Самарской</w:t>
      </w:r>
      <w:proofErr w:type="gramEnd"/>
      <w:r w:rsidR="0017155D">
        <w:rPr>
          <w:sz w:val="28"/>
        </w:rPr>
        <w:t xml:space="preserve"> области, возникающих при выполнении государственных полномочий по осуществлению первичного воинского учета на территории, где отсутствуют военные комиссариаты. </w:t>
      </w:r>
    </w:p>
    <w:p w:rsidR="00E15B47" w:rsidRDefault="00952537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4. Установить, что </w:t>
      </w:r>
      <w:r w:rsidR="00E15B47">
        <w:rPr>
          <w:sz w:val="28"/>
        </w:rPr>
        <w:t xml:space="preserve">размеры должностных окладов (окладов) минимальных окладов, полученные  в результате применения коэффициента,  установленного пунктами 1-3 настоящего постановления, подлежат округлению: менее 5 рублей не учитывается, 5 рублей и более округляется до 10 рублей. </w:t>
      </w:r>
    </w:p>
    <w:p w:rsidR="00FC76A1" w:rsidRDefault="00FC76A1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Установить, что увеличение  объема действующих расходных  обязательств  городского округа Октябрьск Самарской области, возникающее в результате принятия настоящего постановления, осуществляется  за счет и в  пределах бюджетных ассигнований, предусматриваемых  в установленном порядке соответствующим главным распорядителем средств бюджета городского округа Октябрьск Самарской области на соответствующие цели решением Думы городского округа Октябрьск Самарской области о бюджете городского округа на очередной финансовый год и на</w:t>
      </w:r>
      <w:proofErr w:type="gramEnd"/>
      <w:r>
        <w:rPr>
          <w:sz w:val="28"/>
        </w:rPr>
        <w:t xml:space="preserve"> плановый период.</w:t>
      </w:r>
    </w:p>
    <w:p w:rsidR="00952537" w:rsidRDefault="00FC76A1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6</w:t>
      </w:r>
      <w:r w:rsidR="00952537">
        <w:rPr>
          <w:sz w:val="28"/>
        </w:rPr>
        <w:t>. Муниципальному казенному учреждению «Финансовое управление Администрации городского округа Октябрьск Самарской области» (Елисеева О.Н.):</w:t>
      </w:r>
    </w:p>
    <w:p w:rsidR="00F60113" w:rsidRDefault="00FC76A1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lastRenderedPageBreak/>
        <w:t>6</w:t>
      </w:r>
      <w:r w:rsidR="00F60113">
        <w:rPr>
          <w:sz w:val="28"/>
        </w:rPr>
        <w:t xml:space="preserve">.1. </w:t>
      </w:r>
      <w:proofErr w:type="gramStart"/>
      <w:r w:rsidR="00F60113">
        <w:rPr>
          <w:sz w:val="28"/>
        </w:rPr>
        <w:t xml:space="preserve">Подготовить проект решения Думы городского округа Октябрьск </w:t>
      </w:r>
      <w:r w:rsidR="00615366">
        <w:rPr>
          <w:sz w:val="28"/>
        </w:rPr>
        <w:t xml:space="preserve"> Самарской области «О внесении изменений и дополнений в решение Думы городского округа Октябрьск</w:t>
      </w:r>
      <w:r w:rsidR="00B34763">
        <w:rPr>
          <w:sz w:val="28"/>
        </w:rPr>
        <w:t xml:space="preserve"> Самарской области от 13.12.2018 года № 284</w:t>
      </w:r>
      <w:r w:rsidR="00615366">
        <w:rPr>
          <w:sz w:val="28"/>
        </w:rPr>
        <w:t xml:space="preserve"> «О  бюджете городского округа Октябрьск Самарской области на 2019 и плановый период 2020-2021 годов», предусматривающий увеличение должностных окладов (окладов), минимальных окладов, предус</w:t>
      </w:r>
      <w:r w:rsidR="00AD6407">
        <w:rPr>
          <w:sz w:val="28"/>
        </w:rPr>
        <w:t>мотренных пунктом 1 настоящего п</w:t>
      </w:r>
      <w:r w:rsidR="00615366">
        <w:rPr>
          <w:sz w:val="28"/>
        </w:rPr>
        <w:t>остановления.</w:t>
      </w:r>
      <w:proofErr w:type="gramEnd"/>
    </w:p>
    <w:p w:rsidR="00615366" w:rsidRDefault="00FC76A1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6</w:t>
      </w:r>
      <w:r w:rsidR="00615366">
        <w:rPr>
          <w:sz w:val="28"/>
        </w:rPr>
        <w:t xml:space="preserve">.2. </w:t>
      </w:r>
      <w:proofErr w:type="gramStart"/>
      <w:r w:rsidR="00615366">
        <w:rPr>
          <w:sz w:val="28"/>
        </w:rPr>
        <w:t>Расходы, связанные с реализацией пункта 2</w:t>
      </w:r>
      <w:r>
        <w:rPr>
          <w:sz w:val="28"/>
        </w:rPr>
        <w:t>, 3</w:t>
      </w:r>
      <w:r w:rsidR="00615366">
        <w:rPr>
          <w:sz w:val="28"/>
        </w:rPr>
        <w:t xml:space="preserve"> настоящего постановления, произвести за счет субвенций из областного</w:t>
      </w:r>
      <w:r>
        <w:rPr>
          <w:sz w:val="28"/>
        </w:rPr>
        <w:t xml:space="preserve"> и федерального</w:t>
      </w:r>
      <w:r w:rsidR="00615366">
        <w:rPr>
          <w:sz w:val="28"/>
        </w:rPr>
        <w:t xml:space="preserve"> бюджета, предоставленных бюджету городского округа Октябрьск Самарской области в целях финансового обеспечения расходных обязательств, возникающих при  выполнении переданных в установленном порядке отдельных государственных полномо</w:t>
      </w:r>
      <w:r>
        <w:rPr>
          <w:sz w:val="28"/>
        </w:rPr>
        <w:t xml:space="preserve">чий, </w:t>
      </w:r>
      <w:r w:rsidR="00615366">
        <w:rPr>
          <w:sz w:val="28"/>
        </w:rPr>
        <w:t>а также в пределах  средств бюджета городского округа Октябрьск Самарской области на 2019 год, предусмотренных решением Думы городского округа</w:t>
      </w:r>
      <w:proofErr w:type="gramEnd"/>
      <w:r w:rsidR="00615366">
        <w:rPr>
          <w:sz w:val="28"/>
        </w:rPr>
        <w:t xml:space="preserve"> Октябрьск</w:t>
      </w:r>
      <w:r w:rsidR="00B34763">
        <w:rPr>
          <w:sz w:val="28"/>
        </w:rPr>
        <w:t xml:space="preserve"> Самарской области от 13.12.2018 года № 284</w:t>
      </w:r>
      <w:r w:rsidR="00615366">
        <w:rPr>
          <w:sz w:val="28"/>
        </w:rPr>
        <w:t xml:space="preserve"> «О бюджете городского округа Октябрьск Самарской области на 2019 год и плановый период 2020-2021 годов».</w:t>
      </w:r>
    </w:p>
    <w:p w:rsidR="00615366" w:rsidRDefault="00FC76A1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7</w:t>
      </w:r>
      <w:r w:rsidR="00615366">
        <w:rPr>
          <w:sz w:val="28"/>
        </w:rPr>
        <w:t xml:space="preserve">. Опубликовать настоящее постановление в газете «Октябрьское время» и </w:t>
      </w:r>
      <w:proofErr w:type="gramStart"/>
      <w:r w:rsidR="00615366">
        <w:rPr>
          <w:sz w:val="28"/>
        </w:rPr>
        <w:t>разместить его</w:t>
      </w:r>
      <w:proofErr w:type="gramEnd"/>
      <w:r w:rsidR="00615366">
        <w:rPr>
          <w:sz w:val="28"/>
        </w:rPr>
        <w:t xml:space="preserve"> на официальном сайте Администрации городского округа Октябрьск</w:t>
      </w:r>
      <w:r w:rsidR="002C102B">
        <w:rPr>
          <w:sz w:val="28"/>
        </w:rPr>
        <w:t xml:space="preserve"> Самарской области </w:t>
      </w:r>
      <w:r w:rsidR="00615366">
        <w:rPr>
          <w:sz w:val="28"/>
        </w:rPr>
        <w:t>в сети «Интернет».</w:t>
      </w:r>
    </w:p>
    <w:p w:rsidR="000E1547" w:rsidRDefault="002C102B" w:rsidP="000E1547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8</w:t>
      </w:r>
      <w:r w:rsidR="00615366">
        <w:rPr>
          <w:sz w:val="28"/>
        </w:rPr>
        <w:t>.</w:t>
      </w:r>
      <w:r w:rsidR="000E1547">
        <w:rPr>
          <w:sz w:val="28"/>
        </w:rPr>
        <w:t xml:space="preserve"> Настоящее постановление вступает в силу со дня его подписания</w:t>
      </w:r>
      <w:r w:rsidR="00AD6407">
        <w:rPr>
          <w:sz w:val="28"/>
        </w:rPr>
        <w:t>.</w:t>
      </w:r>
    </w:p>
    <w:p w:rsidR="005B2218" w:rsidRDefault="002C102B" w:rsidP="005B2218">
      <w:pPr>
        <w:spacing w:line="360" w:lineRule="auto"/>
        <w:ind w:right="-1" w:firstLine="708"/>
        <w:jc w:val="both"/>
      </w:pPr>
      <w:r>
        <w:rPr>
          <w:sz w:val="28"/>
        </w:rPr>
        <w:t>9</w:t>
      </w:r>
      <w:r w:rsidR="00615366">
        <w:rPr>
          <w:sz w:val="28"/>
        </w:rPr>
        <w:t>.</w:t>
      </w:r>
      <w:r w:rsidR="000E1547">
        <w:rPr>
          <w:sz w:val="28"/>
        </w:rPr>
        <w:t xml:space="preserve"> </w:t>
      </w:r>
      <w:proofErr w:type="gramStart"/>
      <w:r w:rsidR="000E1547">
        <w:rPr>
          <w:sz w:val="28"/>
        </w:rPr>
        <w:t>Контроль за</w:t>
      </w:r>
      <w:proofErr w:type="gramEnd"/>
      <w:r w:rsidR="000E1547">
        <w:rPr>
          <w:sz w:val="28"/>
        </w:rPr>
        <w:t xml:space="preserve"> исполнением настоящего постановления </w:t>
      </w:r>
      <w:r w:rsidR="004F5DD9">
        <w:rPr>
          <w:sz w:val="28"/>
        </w:rPr>
        <w:t xml:space="preserve">оставляю за собой. </w:t>
      </w:r>
    </w:p>
    <w:p w:rsidR="000E1547" w:rsidRDefault="000E1547" w:rsidP="000E1547">
      <w:pPr>
        <w:spacing w:line="360" w:lineRule="auto"/>
        <w:ind w:right="-1"/>
        <w:jc w:val="both"/>
        <w:rPr>
          <w:sz w:val="28"/>
        </w:rPr>
      </w:pPr>
    </w:p>
    <w:p w:rsidR="000E1547" w:rsidRDefault="004F5DD9" w:rsidP="000E1547">
      <w:pPr>
        <w:spacing w:line="360" w:lineRule="auto"/>
        <w:ind w:right="-1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0E1547">
        <w:rPr>
          <w:sz w:val="28"/>
        </w:rPr>
        <w:t>Глав</w:t>
      </w:r>
      <w:r>
        <w:rPr>
          <w:sz w:val="28"/>
        </w:rPr>
        <w:t>ы</w:t>
      </w:r>
      <w:r w:rsidR="000E1547">
        <w:rPr>
          <w:sz w:val="28"/>
        </w:rPr>
        <w:t xml:space="preserve"> городского округа                                   </w:t>
      </w:r>
      <w:r>
        <w:rPr>
          <w:sz w:val="28"/>
        </w:rPr>
        <w:t xml:space="preserve">               </w:t>
      </w:r>
      <w:r w:rsidR="002C102B">
        <w:rPr>
          <w:sz w:val="28"/>
        </w:rPr>
        <w:t xml:space="preserve">    </w:t>
      </w:r>
      <w:r w:rsidR="000E1547">
        <w:rPr>
          <w:sz w:val="28"/>
        </w:rPr>
        <w:t>А.</w:t>
      </w:r>
      <w:r>
        <w:rPr>
          <w:sz w:val="28"/>
        </w:rPr>
        <w:t>Х. Салихов</w:t>
      </w:r>
    </w:p>
    <w:p w:rsidR="00FC76A1" w:rsidRDefault="00FC76A1" w:rsidP="000E1547">
      <w:pPr>
        <w:spacing w:line="360" w:lineRule="auto"/>
        <w:ind w:right="-1"/>
        <w:jc w:val="both"/>
        <w:rPr>
          <w:sz w:val="24"/>
        </w:rPr>
      </w:pPr>
    </w:p>
    <w:p w:rsidR="000E1547" w:rsidRPr="00D7706C" w:rsidRDefault="00FC76A1" w:rsidP="000E1547">
      <w:pPr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</w:t>
      </w:r>
      <w:r w:rsidR="005D467D">
        <w:rPr>
          <w:sz w:val="24"/>
          <w:szCs w:val="24"/>
          <w:lang w:eastAsia="ru-RU"/>
        </w:rPr>
        <w:t>. Суркова Н.Ю.</w:t>
      </w:r>
    </w:p>
    <w:p w:rsidR="006579DD" w:rsidRDefault="005D467D">
      <w:r>
        <w:rPr>
          <w:sz w:val="24"/>
          <w:szCs w:val="24"/>
          <w:lang w:eastAsia="ru-RU"/>
        </w:rPr>
        <w:t>т</w:t>
      </w:r>
      <w:r w:rsidR="000E1547" w:rsidRPr="00D7706C">
        <w:rPr>
          <w:sz w:val="24"/>
          <w:szCs w:val="24"/>
          <w:lang w:eastAsia="ru-RU"/>
        </w:rPr>
        <w:t xml:space="preserve">ел.: </w:t>
      </w:r>
      <w:r w:rsidR="000E1547">
        <w:rPr>
          <w:sz w:val="24"/>
          <w:szCs w:val="24"/>
          <w:lang w:eastAsia="ru-RU"/>
        </w:rPr>
        <w:t>8</w:t>
      </w:r>
      <w:r w:rsidR="000E1547" w:rsidRPr="00D7706C">
        <w:rPr>
          <w:sz w:val="24"/>
          <w:szCs w:val="24"/>
          <w:lang w:eastAsia="ru-RU"/>
        </w:rPr>
        <w:t>(84646)</w:t>
      </w:r>
      <w:r w:rsidR="000E1547">
        <w:rPr>
          <w:sz w:val="24"/>
          <w:szCs w:val="24"/>
          <w:lang w:eastAsia="ru-RU"/>
        </w:rPr>
        <w:t xml:space="preserve"> </w:t>
      </w:r>
      <w:r w:rsidR="000E1547" w:rsidRPr="00D7706C">
        <w:rPr>
          <w:sz w:val="24"/>
          <w:szCs w:val="24"/>
          <w:lang w:eastAsia="ru-RU"/>
        </w:rPr>
        <w:t>2-1</w:t>
      </w:r>
      <w:r w:rsidR="000E1547">
        <w:rPr>
          <w:sz w:val="24"/>
          <w:szCs w:val="24"/>
          <w:lang w:eastAsia="ru-RU"/>
        </w:rPr>
        <w:t>2</w:t>
      </w:r>
      <w:r w:rsidR="000E1547" w:rsidRPr="00D7706C">
        <w:rPr>
          <w:sz w:val="24"/>
          <w:szCs w:val="24"/>
          <w:lang w:eastAsia="ru-RU"/>
        </w:rPr>
        <w:t>-</w:t>
      </w:r>
      <w:r w:rsidR="000E1547">
        <w:rPr>
          <w:sz w:val="24"/>
          <w:szCs w:val="24"/>
          <w:lang w:eastAsia="ru-RU"/>
        </w:rPr>
        <w:t>44</w:t>
      </w:r>
    </w:p>
    <w:sectPr w:rsidR="006579DD" w:rsidSect="003A3135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F2" w:rsidRDefault="00217DF2" w:rsidP="001F401E">
      <w:r>
        <w:separator/>
      </w:r>
    </w:p>
  </w:endnote>
  <w:endnote w:type="continuationSeparator" w:id="0">
    <w:p w:rsidR="00217DF2" w:rsidRDefault="00217DF2" w:rsidP="001F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F2" w:rsidRDefault="00217DF2" w:rsidP="001F401E">
      <w:r>
        <w:separator/>
      </w:r>
    </w:p>
  </w:footnote>
  <w:footnote w:type="continuationSeparator" w:id="0">
    <w:p w:rsidR="00217DF2" w:rsidRDefault="00217DF2" w:rsidP="001F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7126"/>
      <w:docPartObj>
        <w:docPartGallery w:val="Page Numbers (Top of Page)"/>
        <w:docPartUnique/>
      </w:docPartObj>
    </w:sdtPr>
    <w:sdtEndPr/>
    <w:sdtContent>
      <w:p w:rsidR="003A3135" w:rsidRDefault="00F60BD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02B" w:rsidRDefault="002C102B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547"/>
    <w:rsid w:val="0003585E"/>
    <w:rsid w:val="000E1547"/>
    <w:rsid w:val="000E22F6"/>
    <w:rsid w:val="00121669"/>
    <w:rsid w:val="001362D5"/>
    <w:rsid w:val="00150527"/>
    <w:rsid w:val="0017155D"/>
    <w:rsid w:val="001F401E"/>
    <w:rsid w:val="001F7576"/>
    <w:rsid w:val="00217DF2"/>
    <w:rsid w:val="00227BE7"/>
    <w:rsid w:val="00231F5D"/>
    <w:rsid w:val="00250F00"/>
    <w:rsid w:val="002927BD"/>
    <w:rsid w:val="002B208B"/>
    <w:rsid w:val="002C102B"/>
    <w:rsid w:val="003A3135"/>
    <w:rsid w:val="003B5899"/>
    <w:rsid w:val="003C3EED"/>
    <w:rsid w:val="00415267"/>
    <w:rsid w:val="004631F5"/>
    <w:rsid w:val="00485639"/>
    <w:rsid w:val="004F5DD9"/>
    <w:rsid w:val="005846BF"/>
    <w:rsid w:val="005B2218"/>
    <w:rsid w:val="005B7E1E"/>
    <w:rsid w:val="005D19FD"/>
    <w:rsid w:val="005D467D"/>
    <w:rsid w:val="005D777E"/>
    <w:rsid w:val="006004AA"/>
    <w:rsid w:val="00615366"/>
    <w:rsid w:val="006579DD"/>
    <w:rsid w:val="007969B4"/>
    <w:rsid w:val="007E7BDF"/>
    <w:rsid w:val="0083365E"/>
    <w:rsid w:val="008669B8"/>
    <w:rsid w:val="008F79C5"/>
    <w:rsid w:val="00952537"/>
    <w:rsid w:val="00A4163D"/>
    <w:rsid w:val="00A41E76"/>
    <w:rsid w:val="00AD6407"/>
    <w:rsid w:val="00AD66AC"/>
    <w:rsid w:val="00B34763"/>
    <w:rsid w:val="00BA1646"/>
    <w:rsid w:val="00BE40DB"/>
    <w:rsid w:val="00C532E4"/>
    <w:rsid w:val="00C94BA0"/>
    <w:rsid w:val="00D20DF2"/>
    <w:rsid w:val="00DD5601"/>
    <w:rsid w:val="00DE4EFA"/>
    <w:rsid w:val="00DF293F"/>
    <w:rsid w:val="00DF45B7"/>
    <w:rsid w:val="00E15B47"/>
    <w:rsid w:val="00E21BF3"/>
    <w:rsid w:val="00E64D95"/>
    <w:rsid w:val="00E905B4"/>
    <w:rsid w:val="00ED39FF"/>
    <w:rsid w:val="00F022C7"/>
    <w:rsid w:val="00F60113"/>
    <w:rsid w:val="00F60BD2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customStyle="1" w:styleId="11">
    <w:name w:val="Название объекта1"/>
    <w:basedOn w:val="a"/>
    <w:next w:val="a"/>
    <w:rsid w:val="000E1547"/>
    <w:pPr>
      <w:jc w:val="center"/>
    </w:pPr>
    <w:rPr>
      <w:b/>
      <w:caps/>
      <w:sz w:val="36"/>
    </w:rPr>
  </w:style>
  <w:style w:type="paragraph" w:styleId="af4">
    <w:name w:val="header"/>
    <w:basedOn w:val="a"/>
    <w:link w:val="af5"/>
    <w:uiPriority w:val="99"/>
    <w:rsid w:val="000E15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E1547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0E15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E1547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0E154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547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a">
    <w:name w:val="Table Grid"/>
    <w:basedOn w:val="a1"/>
    <w:uiPriority w:val="59"/>
    <w:rsid w:val="00866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1134-9914-4C36-807F-F9BB339A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Кутумова</cp:lastModifiedBy>
  <cp:revision>11</cp:revision>
  <cp:lastPrinted>2019-05-23T04:12:00Z</cp:lastPrinted>
  <dcterms:created xsi:type="dcterms:W3CDTF">2019-05-21T05:17:00Z</dcterms:created>
  <dcterms:modified xsi:type="dcterms:W3CDTF">2019-05-27T09:38:00Z</dcterms:modified>
</cp:coreProperties>
</file>