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C" w:rsidRDefault="008914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14CC" w:rsidRDefault="008914CC">
      <w:pPr>
        <w:pStyle w:val="ConsPlusNormal"/>
        <w:jc w:val="both"/>
        <w:outlineLvl w:val="0"/>
      </w:pPr>
    </w:p>
    <w:p w:rsidR="008914CC" w:rsidRDefault="008914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14CC" w:rsidRDefault="008914CC">
      <w:pPr>
        <w:pStyle w:val="ConsPlusTitle"/>
        <w:jc w:val="center"/>
      </w:pPr>
    </w:p>
    <w:p w:rsidR="008914CC" w:rsidRDefault="008914CC">
      <w:pPr>
        <w:pStyle w:val="ConsPlusTitle"/>
        <w:jc w:val="center"/>
      </w:pPr>
      <w:r>
        <w:t>ПОСТАНОВЛЕНИЕ</w:t>
      </w:r>
    </w:p>
    <w:p w:rsidR="008914CC" w:rsidRDefault="008914CC">
      <w:pPr>
        <w:pStyle w:val="ConsPlusTitle"/>
        <w:jc w:val="center"/>
      </w:pPr>
      <w:r>
        <w:t>от 22 ноября 2017 г. N 1410</w:t>
      </w:r>
    </w:p>
    <w:p w:rsidR="008914CC" w:rsidRDefault="008914CC">
      <w:pPr>
        <w:pStyle w:val="ConsPlusTitle"/>
        <w:jc w:val="center"/>
      </w:pPr>
    </w:p>
    <w:p w:rsidR="008914CC" w:rsidRDefault="008914CC">
      <w:pPr>
        <w:pStyle w:val="ConsPlusTitle"/>
        <w:jc w:val="center"/>
      </w:pPr>
      <w:r>
        <w:t>О КРИТЕРИЯХ</w:t>
      </w:r>
    </w:p>
    <w:p w:rsidR="008914CC" w:rsidRDefault="008914CC">
      <w:pPr>
        <w:pStyle w:val="ConsPlusTitle"/>
        <w:jc w:val="center"/>
      </w:pPr>
      <w:r>
        <w:t>ОТНЕСЕНИЯ ПРОИЗВОДСТВЕННЫХ ОБЪЕКТОВ, ИСПОЛЬЗУЕМЫХ</w:t>
      </w:r>
    </w:p>
    <w:p w:rsidR="008914CC" w:rsidRDefault="008914CC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8914CC" w:rsidRDefault="008914CC">
      <w:pPr>
        <w:pStyle w:val="ConsPlusTitle"/>
        <w:jc w:val="center"/>
      </w:pPr>
      <w:r>
        <w:t>ОКАЗЫВАЮЩИХ НЕГАТИВНОЕ ВОЗДЕЙСТВИЕ НА ОКРУЖАЮЩУЮ СРЕДУ,</w:t>
      </w:r>
    </w:p>
    <w:p w:rsidR="008914CC" w:rsidRDefault="008914CC">
      <w:pPr>
        <w:pStyle w:val="ConsPlusTitle"/>
        <w:jc w:val="center"/>
      </w:pPr>
      <w:r>
        <w:t>К ОПРЕДЕЛЕННОЙ КАТЕГОРИИ РИСКА ДЛЯ РЕГИОНАЛЬНОГО</w:t>
      </w:r>
    </w:p>
    <w:p w:rsidR="008914CC" w:rsidRDefault="008914CC">
      <w:pPr>
        <w:pStyle w:val="ConsPlusTitle"/>
        <w:jc w:val="center"/>
      </w:pPr>
      <w:r>
        <w:t>ГОСУДАРСТВЕННОГО ЭКОЛОГИЧЕСКОГО НАДЗОРА И ОБ ОСОБЕННОСТЯХ</w:t>
      </w:r>
    </w:p>
    <w:p w:rsidR="008914CC" w:rsidRDefault="008914CC">
      <w:pPr>
        <w:pStyle w:val="ConsPlusTitle"/>
        <w:jc w:val="center"/>
      </w:pPr>
      <w:r>
        <w:t>ОСУЩЕСТВЛЕНИЯ УКАЗАННОГО НАДЗОРА</w:t>
      </w:r>
    </w:p>
    <w:p w:rsidR="008914CC" w:rsidRDefault="008914CC">
      <w:pPr>
        <w:pStyle w:val="ConsPlusNormal"/>
        <w:jc w:val="center"/>
      </w:pPr>
    </w:p>
    <w:p w:rsidR="008914CC" w:rsidRDefault="008914C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критерии</w:t>
        </w:r>
      </w:hyperlink>
      <w:r>
        <w:t xml:space="preserve">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надзора.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2. Установить, что при осуществлении регионального государственного экологического надзора 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</w:t>
      </w:r>
      <w:hyperlink w:anchor="P36" w:history="1">
        <w:r>
          <w:rPr>
            <w:color w:val="0000FF"/>
          </w:rPr>
          <w:t>критериями</w:t>
        </w:r>
      </w:hyperlink>
      <w:r>
        <w:t xml:space="preserve">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надзора, утвержденными настоящим постановлением: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для категории высокого риска проводятся один раз в 2 года;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для категории значительного риска проводятся один раз в 3 года;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для категории среднего риска проводятся не чаще чем один раз в 4 года;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для категории умеренного риска проводятся не чаще чем один раз в 5 лет;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для категории низкого риска не проводятся.</w:t>
      </w: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jc w:val="right"/>
      </w:pPr>
      <w:r>
        <w:t>Председатель Правительства</w:t>
      </w:r>
    </w:p>
    <w:p w:rsidR="008914CC" w:rsidRDefault="008914CC">
      <w:pPr>
        <w:pStyle w:val="ConsPlusNormal"/>
        <w:jc w:val="right"/>
      </w:pPr>
      <w:r>
        <w:t>Российской Федерации</w:t>
      </w:r>
    </w:p>
    <w:p w:rsidR="008914CC" w:rsidRDefault="008914CC">
      <w:pPr>
        <w:pStyle w:val="ConsPlusNormal"/>
        <w:jc w:val="right"/>
      </w:pPr>
      <w:r>
        <w:t>Д.МЕДВЕДЕВ</w:t>
      </w: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jc w:val="right"/>
        <w:outlineLvl w:val="0"/>
      </w:pPr>
      <w:r>
        <w:t>Утверждены</w:t>
      </w:r>
    </w:p>
    <w:p w:rsidR="008914CC" w:rsidRDefault="008914CC">
      <w:pPr>
        <w:pStyle w:val="ConsPlusNormal"/>
        <w:jc w:val="right"/>
      </w:pPr>
      <w:r>
        <w:t>постановлением Правительства</w:t>
      </w:r>
    </w:p>
    <w:p w:rsidR="008914CC" w:rsidRDefault="008914CC">
      <w:pPr>
        <w:pStyle w:val="ConsPlusNormal"/>
        <w:jc w:val="right"/>
      </w:pPr>
      <w:r>
        <w:t>Российской Федерации</w:t>
      </w:r>
    </w:p>
    <w:p w:rsidR="008914CC" w:rsidRDefault="008914CC">
      <w:pPr>
        <w:pStyle w:val="ConsPlusNormal"/>
        <w:jc w:val="right"/>
      </w:pPr>
      <w:r>
        <w:t>от 22 ноября 2017 г. N 1410</w:t>
      </w:r>
    </w:p>
    <w:p w:rsidR="008914CC" w:rsidRDefault="008914CC">
      <w:pPr>
        <w:pStyle w:val="ConsPlusNormal"/>
        <w:jc w:val="right"/>
      </w:pPr>
    </w:p>
    <w:p w:rsidR="008914CC" w:rsidRDefault="008914CC">
      <w:pPr>
        <w:pStyle w:val="ConsPlusTitle"/>
        <w:jc w:val="center"/>
      </w:pPr>
      <w:bookmarkStart w:id="0" w:name="P36"/>
      <w:bookmarkEnd w:id="0"/>
      <w:r>
        <w:lastRenderedPageBreak/>
        <w:t>КРИТЕРИИ</w:t>
      </w:r>
    </w:p>
    <w:p w:rsidR="008914CC" w:rsidRDefault="008914CC">
      <w:pPr>
        <w:pStyle w:val="ConsPlusTitle"/>
        <w:jc w:val="center"/>
      </w:pPr>
      <w:r>
        <w:t>ОТНЕСЕНИЯ ПРОИЗВОДСТВЕННЫХ ОБЪЕКТОВ, ИСПОЛЬЗУЕМЫХ</w:t>
      </w:r>
    </w:p>
    <w:p w:rsidR="008914CC" w:rsidRDefault="008914CC">
      <w:pPr>
        <w:pStyle w:val="ConsPlusTitle"/>
        <w:jc w:val="center"/>
      </w:pPr>
      <w:r>
        <w:t>ЮРИДИЧЕСКИМИ ЛИЦАМИ И ИНДИВИДУАЛЬНЫМИ ПРЕДПРИНИМАТЕЛЯМИ,</w:t>
      </w:r>
    </w:p>
    <w:p w:rsidR="008914CC" w:rsidRDefault="008914CC">
      <w:pPr>
        <w:pStyle w:val="ConsPlusTitle"/>
        <w:jc w:val="center"/>
      </w:pPr>
      <w:r>
        <w:t>ОКАЗЫВАЮЩИХ НЕГАТИВНОЕ ВОЗДЕЙСТВИЕ НА ОКРУЖАЮЩУЮ СРЕДУ,</w:t>
      </w:r>
    </w:p>
    <w:p w:rsidR="008914CC" w:rsidRDefault="008914CC">
      <w:pPr>
        <w:pStyle w:val="ConsPlusTitle"/>
        <w:jc w:val="center"/>
      </w:pPr>
      <w:r>
        <w:t>К ОПРЕДЕЛЕННОЙ КАТЕГОРИИ РИСКА ДЛЯ РЕГИОНАЛЬНОГО</w:t>
      </w:r>
    </w:p>
    <w:p w:rsidR="008914CC" w:rsidRDefault="008914CC">
      <w:pPr>
        <w:pStyle w:val="ConsPlusTitle"/>
        <w:jc w:val="center"/>
      </w:pPr>
      <w:r>
        <w:t>ГОСУДАРСТВЕННОГО ЭКОЛОГИЧЕСКОГО НАДЗОРА</w:t>
      </w:r>
    </w:p>
    <w:p w:rsidR="008914CC" w:rsidRDefault="008914CC">
      <w:pPr>
        <w:pStyle w:val="ConsPlusNormal"/>
        <w:jc w:val="center"/>
      </w:pPr>
    </w:p>
    <w:p w:rsidR="008914CC" w:rsidRDefault="008914CC">
      <w:pPr>
        <w:pStyle w:val="ConsPlusNormal"/>
        <w:ind w:firstLine="540"/>
        <w:jc w:val="both"/>
      </w:pPr>
      <w:bookmarkStart w:id="1" w:name="P43"/>
      <w:bookmarkEnd w:id="1"/>
      <w:r>
        <w:t>1. Производственные объекты, используемые юридическими лицами и индивидуальными предпринимателями, оказывающие негативное воздействие на окружающую среду, относятся к определенной категории риска для регионального государственного экологического надзора в соответствии со следующими критериями: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а) к категории среднего риска относятся объекты регионального государственного экологического надзора, соответствующие </w:t>
      </w:r>
      <w:hyperlink r:id="rId5" w:history="1">
        <w:r>
          <w:rPr>
            <w:color w:val="0000FF"/>
          </w:rPr>
          <w:t>критериям</w:t>
        </w:r>
      </w:hyperlink>
      <w:r>
        <w:t xml:space="preserve"> отнесения объектов, оказывающих умеренное негативное воздействие на окружающую среду, к объектам II категории, предусмотренным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г. N 1029 "Об утверждении критериев отнесения объектов, оказывающих негативное воздействие на окружающую среду, к объектам I, II, III и IV категорий" (далее - постановление N 1029);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б) к категории умеренного риска относятся объекты регионального государственного экологического надзора, соответствующие </w:t>
      </w:r>
      <w:hyperlink r:id="rId6" w:history="1">
        <w:r>
          <w:rPr>
            <w:color w:val="0000FF"/>
          </w:rPr>
          <w:t>критериям</w:t>
        </w:r>
      </w:hyperlink>
      <w:r>
        <w:t xml:space="preserve"> отнесения объектов, оказывающих незначительное негативное воздействие на окружающую среду, к объектам III категории, предусмотренным критериями отнесения объектов, оказывающих негативное воздействие на окружающую среду, к объектам I, II, III и IV категорий, утвержденными постановлением N 1029, а также объекты исключительно по сбору и (или) транспортированию и (или) обработке отходов производства и потребления V класса опасности, за исключением объектов, которым при включении в государственный реестр объектов, оказывающих негативное воздействие на окружающую среду, присвоена IV категория;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в) к категории низкого риска относятся объекты регионального государственного надзора, соответствующие критериям отнесения объектов, оказывающих минимальное негативное воздействие на окружающую среду, к объектам IV категории, предусмотренным </w:t>
      </w:r>
      <w:hyperlink r:id="rId7" w:history="1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N 1029.</w:t>
      </w:r>
    </w:p>
    <w:p w:rsidR="008914CC" w:rsidRDefault="008914CC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Объекты регионального государственного экологического надзора, подлежащие отнесению в соответствии с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настоящего документа к категориям среднего, умеренного риска, подлежат отнесению соответственно к категориям значительного, среднего риска в случае, если объект регионального государственного экологического надзора размещается: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а) в границах особо охраняемой природной территории регионального значения;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б) в водоохранных зонах водных объектов или их частей.</w:t>
      </w:r>
    </w:p>
    <w:p w:rsidR="008914CC" w:rsidRDefault="008914CC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3. Объекты регионального государственного экологического надзора, подлежащие отнесению в соответствии с </w:t>
      </w:r>
      <w:hyperlink w:anchor="P4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документа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 лет, предшествующих дате принятия решения об отнесении объекта регионального государственного экологического надзора к категории риска:</w:t>
      </w:r>
    </w:p>
    <w:p w:rsidR="008914CC" w:rsidRDefault="008914CC">
      <w:pPr>
        <w:pStyle w:val="ConsPlusNormal"/>
        <w:spacing w:before="220"/>
        <w:ind w:firstLine="540"/>
        <w:jc w:val="both"/>
      </w:pPr>
      <w:bookmarkStart w:id="4" w:name="P51"/>
      <w:bookmarkEnd w:id="4"/>
      <w:r>
        <w:t xml:space="preserve">а) 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</w:t>
      </w:r>
      <w:r>
        <w:lastRenderedPageBreak/>
        <w:t xml:space="preserve">лицам или индивидуальному предпринимателю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статьями 7.3</w:t>
        </w:r>
      </w:hyperlink>
      <w:r>
        <w:t xml:space="preserve">, </w:t>
      </w:r>
      <w:hyperlink r:id="rId9" w:history="1">
        <w:r>
          <w:rPr>
            <w:color w:val="0000FF"/>
          </w:rPr>
          <w:t>7.4</w:t>
        </w:r>
      </w:hyperlink>
      <w:r>
        <w:t xml:space="preserve">, </w:t>
      </w:r>
      <w:hyperlink r:id="rId10" w:history="1">
        <w:r>
          <w:rPr>
            <w:color w:val="0000FF"/>
          </w:rPr>
          <w:t>7.6</w:t>
        </w:r>
      </w:hyperlink>
      <w:r>
        <w:t xml:space="preserve">, </w:t>
      </w:r>
      <w:hyperlink r:id="rId11" w:history="1">
        <w:r>
          <w:rPr>
            <w:color w:val="0000FF"/>
          </w:rPr>
          <w:t>8.2</w:t>
        </w:r>
      </w:hyperlink>
      <w:r>
        <w:t xml:space="preserve">, </w:t>
      </w:r>
      <w:hyperlink r:id="rId12" w:history="1">
        <w:r>
          <w:rPr>
            <w:color w:val="0000FF"/>
          </w:rPr>
          <w:t>8.4</w:t>
        </w:r>
      </w:hyperlink>
      <w:r>
        <w:t xml:space="preserve">, </w:t>
      </w:r>
      <w:hyperlink r:id="rId13" w:history="1">
        <w:r>
          <w:rPr>
            <w:color w:val="0000FF"/>
          </w:rPr>
          <w:t>8.6</w:t>
        </w:r>
      </w:hyperlink>
      <w:r>
        <w:t xml:space="preserve">, </w:t>
      </w:r>
      <w:hyperlink r:id="rId14" w:history="1">
        <w:r>
          <w:rPr>
            <w:color w:val="0000FF"/>
          </w:rPr>
          <w:t>8.7</w:t>
        </w:r>
      </w:hyperlink>
      <w:r>
        <w:t xml:space="preserve">, </w:t>
      </w:r>
      <w:hyperlink r:id="rId15" w:history="1">
        <w:r>
          <w:rPr>
            <w:color w:val="0000FF"/>
          </w:rPr>
          <w:t>8.9</w:t>
        </w:r>
      </w:hyperlink>
      <w:r>
        <w:t xml:space="preserve">, </w:t>
      </w:r>
      <w:hyperlink r:id="rId16" w:history="1">
        <w:r>
          <w:rPr>
            <w:color w:val="0000FF"/>
          </w:rPr>
          <w:t>частью 1 статьи 8.10</w:t>
        </w:r>
      </w:hyperlink>
      <w:r>
        <w:t xml:space="preserve">, </w:t>
      </w:r>
      <w:hyperlink r:id="rId17" w:history="1">
        <w:r>
          <w:rPr>
            <w:color w:val="0000FF"/>
          </w:rPr>
          <w:t>статьями 8.11</w:t>
        </w:r>
      </w:hyperlink>
      <w:r>
        <w:t xml:space="preserve">, </w:t>
      </w:r>
      <w:hyperlink r:id="rId18" w:history="1">
        <w:r>
          <w:rPr>
            <w:color w:val="0000FF"/>
          </w:rPr>
          <w:t>8.12</w:t>
        </w:r>
      </w:hyperlink>
      <w:r>
        <w:t xml:space="preserve">, </w:t>
      </w:r>
      <w:hyperlink r:id="rId19" w:history="1">
        <w:r>
          <w:rPr>
            <w:color w:val="0000FF"/>
          </w:rPr>
          <w:t>8.13</w:t>
        </w:r>
      </w:hyperlink>
      <w:r>
        <w:t xml:space="preserve">, </w:t>
      </w:r>
      <w:hyperlink r:id="rId20" w:history="1">
        <w:r>
          <w:rPr>
            <w:color w:val="0000FF"/>
          </w:rPr>
          <w:t>8.14</w:t>
        </w:r>
      </w:hyperlink>
      <w:r>
        <w:t xml:space="preserve">, </w:t>
      </w:r>
      <w:hyperlink r:id="rId21" w:history="1">
        <w:r>
          <w:rPr>
            <w:color w:val="0000FF"/>
          </w:rPr>
          <w:t>8.21</w:t>
        </w:r>
      </w:hyperlink>
      <w:r>
        <w:t xml:space="preserve">, </w:t>
      </w:r>
      <w:hyperlink r:id="rId22" w:history="1">
        <w:r>
          <w:rPr>
            <w:color w:val="0000FF"/>
          </w:rPr>
          <w:t>8.32</w:t>
        </w:r>
      </w:hyperlink>
      <w:r>
        <w:t xml:space="preserve">, </w:t>
      </w:r>
      <w:hyperlink r:id="rId23" w:history="1">
        <w:r>
          <w:rPr>
            <w:color w:val="0000FF"/>
          </w:rPr>
          <w:t>8.42</w:t>
        </w:r>
      </w:hyperlink>
      <w:r>
        <w:t xml:space="preserve">, </w:t>
      </w:r>
      <w:hyperlink r:id="rId24" w:history="1">
        <w:r>
          <w:rPr>
            <w:color w:val="0000FF"/>
          </w:rPr>
          <w:t>8.44</w:t>
        </w:r>
      </w:hyperlink>
      <w:r>
        <w:t xml:space="preserve">, </w:t>
      </w:r>
      <w:hyperlink r:id="rId25" w:history="1">
        <w:r>
          <w:rPr>
            <w:color w:val="0000FF"/>
          </w:rPr>
          <w:t>8.45</w:t>
        </w:r>
      </w:hyperlink>
      <w:r>
        <w:t xml:space="preserve">, </w:t>
      </w:r>
      <w:hyperlink r:id="rId26" w:history="1">
        <w:r>
          <w:rPr>
            <w:color w:val="0000FF"/>
          </w:rPr>
          <w:t>14.1</w:t>
        </w:r>
      </w:hyperlink>
      <w:r>
        <w:t xml:space="preserve"> и </w:t>
      </w:r>
      <w:hyperlink r:id="rId27" w:history="1">
        <w:r>
          <w:rPr>
            <w:color w:val="0000FF"/>
          </w:rPr>
          <w:t>19.20</w:t>
        </w:r>
      </w:hyperlink>
      <w: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надзора, вынесенного должностными лицами органа государственного надзора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б) обвинительного приговора, предусматривающего признание должностного лица юридического лица либо индивидуального предпринимателя, осуществляющих хозяйственную и (или) иную деятельность с использованием объекта регионального государственного экологического надзора, виновными в совершении преступления, предусмотренного </w:t>
      </w:r>
      <w:hyperlink r:id="rId28" w:history="1">
        <w:r>
          <w:rPr>
            <w:color w:val="0000FF"/>
          </w:rPr>
          <w:t>статьями 246</w:t>
        </w:r>
      </w:hyperlink>
      <w:r>
        <w:t xml:space="preserve">, </w:t>
      </w:r>
      <w:hyperlink r:id="rId29" w:history="1">
        <w:r>
          <w:rPr>
            <w:color w:val="0000FF"/>
          </w:rPr>
          <w:t>247</w:t>
        </w:r>
      </w:hyperlink>
      <w:r>
        <w:t xml:space="preserve">, </w:t>
      </w:r>
      <w:hyperlink r:id="rId30" w:history="1">
        <w:r>
          <w:rPr>
            <w:color w:val="0000FF"/>
          </w:rPr>
          <w:t>250</w:t>
        </w:r>
      </w:hyperlink>
      <w:r>
        <w:t xml:space="preserve"> - </w:t>
      </w:r>
      <w:hyperlink r:id="rId31" w:history="1">
        <w:r>
          <w:rPr>
            <w:color w:val="0000FF"/>
          </w:rPr>
          <w:t>255</w:t>
        </w:r>
      </w:hyperlink>
      <w:r>
        <w:t xml:space="preserve"> и </w:t>
      </w:r>
      <w:hyperlink r:id="rId32" w:history="1">
        <w:r>
          <w:rPr>
            <w:color w:val="0000FF"/>
          </w:rPr>
          <w:t>257</w:t>
        </w:r>
      </w:hyperlink>
      <w:r>
        <w:t xml:space="preserve"> Уголовного кодекса Российской Федерации;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в) 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объекта регионального государственного экологического надзора;</w:t>
      </w:r>
    </w:p>
    <w:p w:rsidR="008914CC" w:rsidRDefault="008914CC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г)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>д) решения о прекращении, аннулировании разрешений, выдача которых уполномоченными органами исполнительной власти субъектов Российской Федерации предусмотрена нормативными правовыми актами субъектов Российской Федерации, при осуществлении деятельности с использованием объекта регионального государственного экологического надзора.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4. Объекты регионального государственного экологического надзора, подлежащие отнесению в соответствии с </w:t>
      </w:r>
      <w:hyperlink w:anchor="P5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4" w:history="1">
        <w:r>
          <w:rPr>
            <w:color w:val="0000FF"/>
          </w:rPr>
          <w:t>"г" пункта 3</w:t>
        </w:r>
      </w:hyperlink>
      <w:r>
        <w:t xml:space="preserve"> настоящего документа к категориям высокого, значительного, среднего риска, подлежат отнесению соответственно к категориям значительного, среднего, умеренного риска после устранения в установленный срок выявленного нарушения обязательных требований, подтвержденного результатами проверки.</w:t>
      </w:r>
    </w:p>
    <w:p w:rsidR="008914CC" w:rsidRDefault="008914CC">
      <w:pPr>
        <w:pStyle w:val="ConsPlusNormal"/>
        <w:spacing w:before="220"/>
        <w:ind w:firstLine="540"/>
        <w:jc w:val="both"/>
      </w:pPr>
      <w:r>
        <w:t xml:space="preserve">5. Объекты регионального государственного экологического надзора, подлежащие отнесению в соответствии с </w:t>
      </w:r>
      <w:hyperlink w:anchor="P4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документа к категориям значительного, среднего риска, подлежат отнесению соответственно к категориям среднего, умеренного риска при отсутствии в течение 3 лет, предшествующих дате принятия решения об отнесении объекта регионального государственного экологического надзора к категории риска, вступивших в законную силу решений, предусмотренных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документа,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потребления.</w:t>
      </w: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ind w:firstLine="540"/>
        <w:jc w:val="both"/>
      </w:pPr>
    </w:p>
    <w:p w:rsidR="008914CC" w:rsidRDefault="00891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8A7" w:rsidRDefault="009248A7"/>
    <w:sectPr w:rsidR="009248A7" w:rsidSect="006C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914CC"/>
    <w:rsid w:val="008914CC"/>
    <w:rsid w:val="0092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4FCB2A8DF80D9E8729AB167A89848175D7333FAD840D76CF720163333D0910169C2692340p7v5K" TargetMode="External"/><Relationship Id="rId13" Type="http://schemas.openxmlformats.org/officeDocument/2006/relationships/hyperlink" Target="consultantplus://offline/ref=75F4FCB2A8DF80D9E8729AB167A89848175D7333FAD840D76CF720163333D0910169C26925407850p4vCK" TargetMode="External"/><Relationship Id="rId18" Type="http://schemas.openxmlformats.org/officeDocument/2006/relationships/hyperlink" Target="consultantplus://offline/ref=75F4FCB2A8DF80D9E8729AB167A89848175D7333FAD840D76CF720163333D0910169C26C2246p7vDK" TargetMode="External"/><Relationship Id="rId26" Type="http://schemas.openxmlformats.org/officeDocument/2006/relationships/hyperlink" Target="consultantplus://offline/ref=75F4FCB2A8DF80D9E8729AB167A89848175D7333FAD840D76CF720163333D0910169C26925417C58p4v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F4FCB2A8DF80D9E8729AB167A89848175D7333FAD840D76CF720163333D0910169C26925407856p4v5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5F4FCB2A8DF80D9E8729AB167A898481556753DF7D240D76CF720163333D0910169C26925407D50p4v4K" TargetMode="External"/><Relationship Id="rId12" Type="http://schemas.openxmlformats.org/officeDocument/2006/relationships/hyperlink" Target="consultantplus://offline/ref=75F4FCB2A8DF80D9E8729AB167A89848175D7333FAD840D76CF720163333D0910169C26925407959p4vCK" TargetMode="External"/><Relationship Id="rId17" Type="http://schemas.openxmlformats.org/officeDocument/2006/relationships/hyperlink" Target="consultantplus://offline/ref=75F4FCB2A8DF80D9E8729AB167A89848175D7333FAD840D76CF720163333D0910169C26925407851p4v5K" TargetMode="External"/><Relationship Id="rId25" Type="http://schemas.openxmlformats.org/officeDocument/2006/relationships/hyperlink" Target="consultantplus://offline/ref=75F4FCB2A8DF80D9E8729AB167A89848175D7333FAD840D76CF720163333D0910169C26C2041p7v4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4FCB2A8DF80D9E8729AB167A89848175D7333FAD840D76CF720163333D0910169C26925407851p4v9K" TargetMode="External"/><Relationship Id="rId20" Type="http://schemas.openxmlformats.org/officeDocument/2006/relationships/hyperlink" Target="consultantplus://offline/ref=75F4FCB2A8DF80D9E8729AB167A89848175D7333FAD840D76CF720163333D0910169C26925407853p4v4K" TargetMode="External"/><Relationship Id="rId29" Type="http://schemas.openxmlformats.org/officeDocument/2006/relationships/hyperlink" Target="consultantplus://offline/ref=75F4FCB2A8DF80D9E8729AB167A89848175D7333FFD740D76CF720163333D0910169C26925417B53p4v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4FCB2A8DF80D9E8729AB167A898481556753DF7D240D76CF720163333D0910169C26925407D50p4v4K" TargetMode="External"/><Relationship Id="rId11" Type="http://schemas.openxmlformats.org/officeDocument/2006/relationships/hyperlink" Target="consultantplus://offline/ref=75F4FCB2A8DF80D9E8729AB167A89848175D7333FAD840D76CF720163333D0910169C26C2147p7v9K" TargetMode="External"/><Relationship Id="rId24" Type="http://schemas.openxmlformats.org/officeDocument/2006/relationships/hyperlink" Target="consultantplus://offline/ref=75F4FCB2A8DF80D9E8729AB167A89848175D7333FAD840D76CF720163333D0910169C26C2041p7v9K" TargetMode="External"/><Relationship Id="rId32" Type="http://schemas.openxmlformats.org/officeDocument/2006/relationships/hyperlink" Target="consultantplus://offline/ref=75F4FCB2A8DF80D9E8729AB167A89848175D7333FFD740D76CF720163333D0910169C26Dp2vCK" TargetMode="External"/><Relationship Id="rId5" Type="http://schemas.openxmlformats.org/officeDocument/2006/relationships/hyperlink" Target="consultantplus://offline/ref=75F4FCB2A8DF80D9E8729AB167A898481556753DF7D240D76CF720163333D0910169C26925407D50p4v4K" TargetMode="External"/><Relationship Id="rId15" Type="http://schemas.openxmlformats.org/officeDocument/2006/relationships/hyperlink" Target="consultantplus://offline/ref=75F4FCB2A8DF80D9E8729AB167A89848175D7333FAD840D76CF720163333D0910169C26925407851p4vDK" TargetMode="External"/><Relationship Id="rId23" Type="http://schemas.openxmlformats.org/officeDocument/2006/relationships/hyperlink" Target="consultantplus://offline/ref=75F4FCB2A8DF80D9E8729AB167A89848175D7333FAD840D76CF720163333D0910169C2692344p7vAK" TargetMode="External"/><Relationship Id="rId28" Type="http://schemas.openxmlformats.org/officeDocument/2006/relationships/hyperlink" Target="consultantplus://offline/ref=75F4FCB2A8DF80D9E8729AB167A89848175D7333FFD740D76CF720163333D0910169C26925417B53p4vDK" TargetMode="External"/><Relationship Id="rId10" Type="http://schemas.openxmlformats.org/officeDocument/2006/relationships/hyperlink" Target="consultantplus://offline/ref=75F4FCB2A8DF80D9E8729AB167A89848175D7333FAD840D76CF720163333D0910169C26925437C53p4vDK" TargetMode="External"/><Relationship Id="rId19" Type="http://schemas.openxmlformats.org/officeDocument/2006/relationships/hyperlink" Target="consultantplus://offline/ref=75F4FCB2A8DF80D9E8729AB167A89848175D7333FAD840D76CF720163333D0910169C26925407852p4vBK" TargetMode="External"/><Relationship Id="rId31" Type="http://schemas.openxmlformats.org/officeDocument/2006/relationships/hyperlink" Target="consultantplus://offline/ref=75F4FCB2A8DF80D9E8729AB167A89848175D7333FFD740D76CF720163333D0910169C26925417B58p4v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F4FCB2A8DF80D9E8729AB167A89848175D7333FAD840D76CF720163333D0910169C2692341p7vEK" TargetMode="External"/><Relationship Id="rId14" Type="http://schemas.openxmlformats.org/officeDocument/2006/relationships/hyperlink" Target="consultantplus://offline/ref=75F4FCB2A8DF80D9E8729AB167A89848175D7333FAD840D76CF720163333D0910169C2692343p7vCK" TargetMode="External"/><Relationship Id="rId22" Type="http://schemas.openxmlformats.org/officeDocument/2006/relationships/hyperlink" Target="consultantplus://offline/ref=75F4FCB2A8DF80D9E8729AB167A89848175D7333FAD840D76CF720163333D0910169C26A2143p7vCK" TargetMode="External"/><Relationship Id="rId27" Type="http://schemas.openxmlformats.org/officeDocument/2006/relationships/hyperlink" Target="consultantplus://offline/ref=75F4FCB2A8DF80D9E8729AB167A89848175D7333FAD840D76CF720163333D0910169C26A2646p7v5K" TargetMode="External"/><Relationship Id="rId30" Type="http://schemas.openxmlformats.org/officeDocument/2006/relationships/hyperlink" Target="consultantplus://offline/ref=75F4FCB2A8DF80D9E8729AB167A89848175D7333FFD740D76CF720163333D0910169C26925417B55p4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2019-09-20T10:47:00Z</dcterms:created>
  <dcterms:modified xsi:type="dcterms:W3CDTF">2019-09-20T10:48:00Z</dcterms:modified>
</cp:coreProperties>
</file>