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6" w:rsidRPr="00401C46" w:rsidRDefault="00401C46" w:rsidP="00401C4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УТВЕРЖДЕН</w:t>
      </w:r>
    </w:p>
    <w:p w:rsidR="00401C46" w:rsidRPr="00401C46" w:rsidRDefault="00401C46" w:rsidP="00401C4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401C46" w:rsidRPr="00401C46" w:rsidRDefault="00401C46" w:rsidP="00401C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01C46">
        <w:rPr>
          <w:rFonts w:ascii="Times New Roman" w:hAnsi="Times New Roman" w:cs="Times New Roman"/>
          <w:sz w:val="28"/>
          <w:szCs w:val="28"/>
        </w:rPr>
        <w:t xml:space="preserve">от </w:t>
      </w:r>
      <w:r w:rsidR="00345334">
        <w:rPr>
          <w:rFonts w:ascii="Times New Roman" w:hAnsi="Times New Roman" w:cs="Times New Roman"/>
          <w:sz w:val="28"/>
          <w:szCs w:val="28"/>
        </w:rPr>
        <w:t>27.10.</w:t>
      </w:r>
      <w:r w:rsidRPr="00401C46">
        <w:rPr>
          <w:rFonts w:ascii="Times New Roman" w:hAnsi="Times New Roman" w:cs="Times New Roman"/>
          <w:sz w:val="28"/>
          <w:szCs w:val="28"/>
        </w:rPr>
        <w:t>20</w:t>
      </w:r>
      <w:r w:rsidR="00807A25">
        <w:rPr>
          <w:rFonts w:ascii="Times New Roman" w:hAnsi="Times New Roman" w:cs="Times New Roman"/>
          <w:sz w:val="28"/>
          <w:szCs w:val="28"/>
        </w:rPr>
        <w:t>20</w:t>
      </w:r>
      <w:r w:rsidRPr="00401C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5334">
        <w:rPr>
          <w:rFonts w:ascii="Times New Roman" w:hAnsi="Times New Roman" w:cs="Times New Roman"/>
          <w:sz w:val="28"/>
          <w:szCs w:val="28"/>
        </w:rPr>
        <w:t>954</w:t>
      </w:r>
      <w:bookmarkStart w:id="0" w:name="_GoBack"/>
      <w:bookmarkEnd w:id="0"/>
    </w:p>
    <w:p w:rsidR="00401C46" w:rsidRPr="00401C46" w:rsidRDefault="00401C46" w:rsidP="00401C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C46" w:rsidRPr="00401C46" w:rsidRDefault="00401C46" w:rsidP="00401C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1C46" w:rsidRPr="00401C46" w:rsidRDefault="00401C46" w:rsidP="00401C46">
      <w:pPr>
        <w:jc w:val="center"/>
        <w:rPr>
          <w:szCs w:val="28"/>
        </w:rPr>
      </w:pPr>
      <w:r w:rsidRPr="00401C46">
        <w:rPr>
          <w:szCs w:val="28"/>
        </w:rPr>
        <w:t>ПОРЯДОК</w:t>
      </w:r>
    </w:p>
    <w:p w:rsidR="00401C46" w:rsidRPr="00401C46" w:rsidRDefault="00401C46" w:rsidP="00401C46">
      <w:pPr>
        <w:spacing w:after="200" w:line="276" w:lineRule="auto"/>
        <w:jc w:val="center"/>
        <w:rPr>
          <w:szCs w:val="28"/>
        </w:rPr>
      </w:pPr>
      <w:r w:rsidRPr="00401C46">
        <w:rPr>
          <w:szCs w:val="28"/>
        </w:rPr>
        <w:t xml:space="preserve">проведения </w:t>
      </w:r>
      <w:proofErr w:type="gramStart"/>
      <w:r w:rsidRPr="00401C46">
        <w:rPr>
          <w:szCs w:val="28"/>
        </w:rPr>
        <w:t>контроля за</w:t>
      </w:r>
      <w:proofErr w:type="gramEnd"/>
      <w:r w:rsidRPr="00401C46">
        <w:rPr>
          <w:szCs w:val="28"/>
        </w:rPr>
        <w:t xml:space="preserve"> надежностью предоставленных банковских гарантий после предоставления муниципальной гарантии городского округа Октябрьск Самарской области</w:t>
      </w:r>
    </w:p>
    <w:p w:rsidR="00401C46" w:rsidRPr="00401C46" w:rsidRDefault="00401C46" w:rsidP="00401C46">
      <w:pPr>
        <w:spacing w:line="360" w:lineRule="auto"/>
        <w:jc w:val="center"/>
        <w:rPr>
          <w:sz w:val="22"/>
          <w:szCs w:val="28"/>
        </w:rPr>
      </w:pPr>
    </w:p>
    <w:p w:rsidR="00401C46" w:rsidRPr="00401C46" w:rsidRDefault="00401C46" w:rsidP="00401C46">
      <w:pPr>
        <w:spacing w:line="360" w:lineRule="auto"/>
        <w:ind w:firstLine="567"/>
        <w:rPr>
          <w:szCs w:val="28"/>
        </w:rPr>
      </w:pPr>
      <w:r w:rsidRPr="00401C46">
        <w:rPr>
          <w:szCs w:val="28"/>
        </w:rPr>
        <w:t xml:space="preserve">1. Настоящий Порядок разработан в соответствии со статьей 115.2 </w:t>
      </w:r>
      <w:hyperlink r:id="rId7" w:history="1">
        <w:r w:rsidRPr="00401C46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401C46">
        <w:rPr>
          <w:szCs w:val="28"/>
        </w:rPr>
        <w:t xml:space="preserve"> и определяет порядок, сроки и основания проведения </w:t>
      </w:r>
      <w:proofErr w:type="gramStart"/>
      <w:r w:rsidRPr="00401C46">
        <w:rPr>
          <w:szCs w:val="28"/>
        </w:rPr>
        <w:t>контроля за</w:t>
      </w:r>
      <w:proofErr w:type="gramEnd"/>
      <w:r w:rsidRPr="00401C46">
        <w:rPr>
          <w:szCs w:val="28"/>
        </w:rPr>
        <w:t xml:space="preserve"> надежностью предоставленных банковских гарантий после предоставления муниципальной гарантии городского округа Октябрьск Самарской области (далее – контроль банковских гарантий). Контроль банковских гарантий состоит из проведения анализа финансового состояния банка-гаранта.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2. В целях проведения контроля банковской гарантии банк-гарант направляет принципалу для предоставления в Финансовое управление городского округа Октябрьск (далее – управление) в сроки, установленные условиями договора о предоставлении муниципальной гарантии городского округа Октябрьск Самарской области, следующие документы: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лицензий (в случае осуществления видов деятельности, подлежащих лицензированию в соответствии с действующим законодательством), заверенные банком-гарантом, которые  составляется в случае внесения изменений с момента последнего предоставления сведений в управление или, в случае отзыва лицензии, направляется подтверждающий документ об отзыве лицензии;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изменений и дополнений к учредительным документам банка-гаранта, заверенные банком-гарантом (в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lastRenderedPageBreak/>
        <w:t>копии документов, заверенных банком-гарантом, подтверждающих факт назначения уполномоченного лица, подписывающего банковскую гарантию (предоставляются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банка-гаранта (предоставляются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 xml:space="preserve">справка, заверенная банком-гарантом, о </w:t>
      </w:r>
      <w:proofErr w:type="spellStart"/>
      <w:r w:rsidRPr="00401C46">
        <w:rPr>
          <w:rFonts w:eastAsia="Calibri"/>
          <w:szCs w:val="28"/>
          <w:lang w:eastAsia="en-US"/>
        </w:rPr>
        <w:t>неприостановлении</w:t>
      </w:r>
      <w:proofErr w:type="spellEnd"/>
      <w:r w:rsidRPr="00401C46">
        <w:rPr>
          <w:rFonts w:eastAsia="Calibri"/>
          <w:szCs w:val="28"/>
          <w:lang w:eastAsia="en-US"/>
        </w:rPr>
        <w:t xml:space="preserve"> его деятельности в порядке, предусмотренном </w:t>
      </w:r>
      <w:hyperlink r:id="rId8" w:history="1">
        <w:r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401C46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</w:t>
      </w:r>
      <w:proofErr w:type="spellStart"/>
      <w:r w:rsidRPr="00401C46">
        <w:rPr>
          <w:rFonts w:eastAsia="Calibri"/>
          <w:szCs w:val="28"/>
          <w:lang w:eastAsia="en-US"/>
        </w:rPr>
        <w:t>непроведении</w:t>
      </w:r>
      <w:proofErr w:type="spellEnd"/>
      <w:r w:rsidRPr="00401C46">
        <w:rPr>
          <w:rFonts w:eastAsia="Calibri"/>
          <w:szCs w:val="28"/>
          <w:lang w:eastAsia="en-US"/>
        </w:rPr>
        <w:t xml:space="preserve"> в отношении банка-гаранта процедуры реорганизации, ликвидации, банкротства;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копия свидетельства об участии банка-гаранта в системе страхования вкладов физических лиц (предоставляется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справка об аффилированных лицах банка-гаранта, заверенная банком-гарантом (предоставляется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 xml:space="preserve">копия бухгалтерского баланса банка-гаранта, </w:t>
      </w:r>
      <w:hyperlink r:id="rId9" w:history="1">
        <w:proofErr w:type="gramStart"/>
        <w:r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отчет</w:t>
        </w:r>
        <w:proofErr w:type="gramEnd"/>
      </w:hyperlink>
      <w:r w:rsidRPr="00401C46">
        <w:rPr>
          <w:szCs w:val="28"/>
        </w:rPr>
        <w:t>а</w:t>
      </w:r>
      <w:r w:rsidRPr="00401C46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10" w:history="1">
        <w:r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401C46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последний завершенный финансовый год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lastRenderedPageBreak/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управление:</w:t>
      </w:r>
    </w:p>
    <w:p w:rsidR="00401C46" w:rsidRPr="00401C46" w:rsidRDefault="002A0C2F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1" w:history="1">
        <w:r w:rsidR="00401C46"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401C46" w:rsidRPr="00401C46">
        <w:rPr>
          <w:rFonts w:eastAsia="Calibri"/>
          <w:szCs w:val="28"/>
          <w:lang w:eastAsia="en-US"/>
        </w:rPr>
        <w:t xml:space="preserve"> о качестве активов банка-гаранта (код формы 0409115);</w:t>
      </w:r>
    </w:p>
    <w:p w:rsidR="00401C46" w:rsidRPr="00401C46" w:rsidRDefault="002A0C2F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2" w:history="1">
        <w:r w:rsidR="00401C46"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401C46" w:rsidRPr="00401C46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 xml:space="preserve">В случае ухудшения финансового состояния банка-гаранта после предоставления муниципальной гарантии городского округа Октябрьск Самарской области, принципал обязан незамедлительно уведомить об этом событии управление, приложив соответствующие подтверждающие документы. 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3. В целях проведения контроля проводится оценка банковских гарантий, которая осуществляется на основании следующих показателей: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величина чистых активов банка-гаранта должна быть не меньше величины, равной трехкратной сумме муниципальной гарантии городского округа Октябрьск  Самарской области;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4. Основанием для признания банковской гарантии ненадежной является </w:t>
      </w:r>
      <w:r w:rsidRPr="00401C46"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невыполнение банком-гарантом любого из показателей, установленных </w:t>
      </w:r>
      <w:hyperlink r:id="rId13" w:anchor="P206" w:history="1">
        <w:r w:rsidRPr="00401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01C46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5. Надежной признается гарантия, соответствующая совокупности всех показателей, установленных </w:t>
      </w:r>
      <w:hyperlink r:id="rId14" w:anchor="P206" w:history="1">
        <w:r w:rsidRPr="00401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01C46">
        <w:rPr>
          <w:rFonts w:ascii="Times New Roman" w:hAnsi="Times New Roman" w:cs="Times New Roman"/>
          <w:sz w:val="28"/>
          <w:szCs w:val="28"/>
        </w:rPr>
        <w:t>. настоящего Порядка, предоставленная организацией.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01C46">
        <w:rPr>
          <w:szCs w:val="28"/>
        </w:rPr>
        <w:t xml:space="preserve">6. В случае признания финансового состояния банка-гаранта </w:t>
      </w:r>
      <w:proofErr w:type="gramStart"/>
      <w:r w:rsidRPr="00401C46">
        <w:rPr>
          <w:szCs w:val="28"/>
        </w:rPr>
        <w:t>неудовлетворительным</w:t>
      </w:r>
      <w:proofErr w:type="gramEnd"/>
      <w:r w:rsidRPr="00401C46">
        <w:rPr>
          <w:szCs w:val="28"/>
        </w:rPr>
        <w:t xml:space="preserve"> необходимо провести мероприятия, указанные в пунктах 8 и 9 «Порядка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принципала» настоящего постановления.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401C46">
        <w:rPr>
          <w:szCs w:val="28"/>
        </w:rPr>
        <w:t xml:space="preserve">7. Результаты проведенного контроля банковской гарантии </w:t>
      </w:r>
      <w:r w:rsidRPr="00401C46">
        <w:rPr>
          <w:rFonts w:eastAsia="Calibri"/>
          <w:szCs w:val="28"/>
          <w:lang w:eastAsia="en-US"/>
        </w:rPr>
        <w:t>не реже одного раза в год</w:t>
      </w:r>
      <w:r w:rsidRPr="00401C46">
        <w:rPr>
          <w:szCs w:val="28"/>
        </w:rPr>
        <w:t xml:space="preserve"> оформляются на бланке управления в виде Заключения о проведенном </w:t>
      </w:r>
      <w:proofErr w:type="gramStart"/>
      <w:r w:rsidRPr="00401C46">
        <w:rPr>
          <w:szCs w:val="28"/>
        </w:rPr>
        <w:t>контроле за</w:t>
      </w:r>
      <w:proofErr w:type="gramEnd"/>
      <w:r w:rsidRPr="00401C46">
        <w:rPr>
          <w:szCs w:val="28"/>
        </w:rPr>
        <w:t xml:space="preserve"> надежностью предоставленных банковских гарантий после предоставления муниципальной  гарантии городского округа Октябрьск Самарской области, подписанного руководителем управления или лицом, его замещающим.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8. Заключение о проведенном </w:t>
      </w:r>
      <w:proofErr w:type="gramStart"/>
      <w:r w:rsidRPr="00401C4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01C46">
        <w:rPr>
          <w:rFonts w:ascii="Times New Roman" w:hAnsi="Times New Roman" w:cs="Times New Roman"/>
          <w:sz w:val="28"/>
          <w:szCs w:val="28"/>
        </w:rPr>
        <w:t xml:space="preserve"> надежностью предоставленных банковских гарантий после предоставления муниципальной гарантии городского округа Октябрьск  Самарской области должно содержать: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15" w:anchor="P206" w:history="1">
        <w:r w:rsidRPr="00401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01C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1C46" w:rsidRDefault="00401C46" w:rsidP="00401C46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выводы.</w:t>
      </w:r>
    </w:p>
    <w:p w:rsidR="00455ACF" w:rsidRDefault="00455ACF" w:rsidP="00455ACF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5ACF" w:rsidRPr="00401C46" w:rsidRDefault="00455ACF" w:rsidP="00455ACF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F59F1" w:rsidRDefault="00FF59F1"/>
    <w:sectPr w:rsidR="00FF59F1" w:rsidSect="00352994">
      <w:headerReference w:type="default" r:id="rId16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2F" w:rsidRDefault="002A0C2F" w:rsidP="00352994">
      <w:r>
        <w:separator/>
      </w:r>
    </w:p>
  </w:endnote>
  <w:endnote w:type="continuationSeparator" w:id="0">
    <w:p w:rsidR="002A0C2F" w:rsidRDefault="002A0C2F" w:rsidP="003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2F" w:rsidRDefault="002A0C2F" w:rsidP="00352994">
      <w:r>
        <w:separator/>
      </w:r>
    </w:p>
  </w:footnote>
  <w:footnote w:type="continuationSeparator" w:id="0">
    <w:p w:rsidR="002A0C2F" w:rsidRDefault="002A0C2F" w:rsidP="0035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540"/>
      <w:docPartObj>
        <w:docPartGallery w:val="Page Numbers (Top of Page)"/>
        <w:docPartUnique/>
      </w:docPartObj>
    </w:sdtPr>
    <w:sdtEndPr/>
    <w:sdtContent>
      <w:p w:rsidR="00352994" w:rsidRDefault="003529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34">
          <w:rPr>
            <w:noProof/>
          </w:rPr>
          <w:t>4</w:t>
        </w:r>
        <w:r>
          <w:fldChar w:fldCharType="end"/>
        </w:r>
      </w:p>
    </w:sdtContent>
  </w:sdt>
  <w:p w:rsidR="00352994" w:rsidRDefault="00352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82"/>
    <w:rsid w:val="001D6111"/>
    <w:rsid w:val="002A0C2F"/>
    <w:rsid w:val="00345334"/>
    <w:rsid w:val="00352994"/>
    <w:rsid w:val="00401C25"/>
    <w:rsid w:val="00401C46"/>
    <w:rsid w:val="00455ACF"/>
    <w:rsid w:val="00734721"/>
    <w:rsid w:val="00807A25"/>
    <w:rsid w:val="0087068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01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01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59FFA846BC3772B6A99881288702EB653209A81A296FC58988ED93D834BF253757DF32CB962BC55A2B501B5OEiFK" TargetMode="External"/><Relationship Id="rId13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0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14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6</cp:revision>
  <dcterms:created xsi:type="dcterms:W3CDTF">2019-12-12T07:04:00Z</dcterms:created>
  <dcterms:modified xsi:type="dcterms:W3CDTF">2020-10-28T07:48:00Z</dcterms:modified>
</cp:coreProperties>
</file>