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99" w:rsidRPr="002729AB" w:rsidRDefault="00A71D99" w:rsidP="002729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51653D">
        <w:rPr>
          <w:rFonts w:ascii="Times New Roman" w:hAnsi="Times New Roman" w:cs="Times New Roman"/>
          <w:sz w:val="28"/>
          <w:szCs w:val="28"/>
          <w:u w:val="single"/>
        </w:rPr>
        <w:t>21.09.2018</w:t>
      </w:r>
      <w:r w:rsidRPr="002729AB">
        <w:rPr>
          <w:rFonts w:ascii="Times New Roman" w:hAnsi="Times New Roman" w:cs="Times New Roman"/>
          <w:sz w:val="28"/>
          <w:szCs w:val="28"/>
        </w:rPr>
        <w:t xml:space="preserve"> N </w:t>
      </w:r>
      <w:r w:rsidR="0051653D" w:rsidRPr="0051653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2729AB">
        <w:rPr>
          <w:rFonts w:ascii="Times New Roman" w:hAnsi="Times New Roman" w:cs="Times New Roman"/>
          <w:b/>
          <w:sz w:val="28"/>
          <w:szCs w:val="28"/>
        </w:rPr>
        <w:t>Учетная политика</w:t>
      </w:r>
    </w:p>
    <w:p w:rsidR="00B53B36" w:rsidRPr="002729AB" w:rsidRDefault="0076657C" w:rsidP="00272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140AC6" w:rsidRPr="002729AB" w:rsidRDefault="00140AC6" w:rsidP="002729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 Бухгалтерский учет в учреждении ведется в соответствии:</w:t>
      </w: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8" w:history="1">
        <w:r w:rsidRPr="002729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 (далее - Федеральный закон от 06.12.2011 N 402-ФЗ);</w:t>
      </w: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</w:t>
      </w:r>
      <w:r w:rsidR="00EA0F23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 xml:space="preserve">я, органов </w:t>
      </w:r>
      <w:r w:rsidR="00EA0F23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N 157н (далее - Инструкция N 157н);</w:t>
      </w:r>
    </w:p>
    <w:p w:rsidR="00EA5D96" w:rsidRPr="002729AB" w:rsidRDefault="00EA5D9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Приказом Министерства Финансов Российской Федерации от 06 декабря 2010 г.   № 162н «Об утверждении плана счетов бюджетного учета и инструкции по его применению» (далее - </w:t>
      </w:r>
      <w:hyperlink r:id="rId10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162н)</w:t>
      </w: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актами, регулирующими вопросы бухгалтерского учета в </w:t>
      </w:r>
      <w:r w:rsidR="00026B15" w:rsidRPr="002729AB">
        <w:rPr>
          <w:rFonts w:ascii="Times New Roman" w:hAnsi="Times New Roman" w:cs="Times New Roman"/>
          <w:sz w:val="28"/>
          <w:szCs w:val="28"/>
        </w:rPr>
        <w:t>казенных</w:t>
      </w:r>
      <w:r w:rsidRPr="002729AB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670458" w:rsidRPr="002729AB" w:rsidRDefault="00670458" w:rsidP="002729AB">
      <w:pPr>
        <w:pStyle w:val="js-clipboard-tit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29AB">
        <w:rPr>
          <w:sz w:val="28"/>
          <w:szCs w:val="28"/>
        </w:rPr>
        <w:t>Положения Инструкции N 162н применяются одновременно с положениями приказа</w:t>
      </w:r>
      <w:r w:rsidRPr="002729AB">
        <w:t xml:space="preserve"> </w:t>
      </w:r>
      <w:r w:rsidRPr="002729AB">
        <w:rPr>
          <w:sz w:val="28"/>
          <w:szCs w:val="28"/>
        </w:rPr>
        <w:t>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сектора»» и инструкцией N 157н.</w:t>
      </w:r>
    </w:p>
    <w:p w:rsidR="00670458" w:rsidRPr="002729AB" w:rsidRDefault="00670458" w:rsidP="002729AB">
      <w:pPr>
        <w:pStyle w:val="js-clipboard-title"/>
        <w:spacing w:before="0" w:beforeAutospacing="0" w:after="0" w:afterAutospacing="0"/>
        <w:ind w:firstLine="540"/>
        <w:jc w:val="both"/>
      </w:pPr>
      <w:r w:rsidRPr="002729AB">
        <w:rPr>
          <w:sz w:val="28"/>
          <w:szCs w:val="28"/>
        </w:rPr>
        <w:t xml:space="preserve">Термины используются в том же значении, что и в стандартах. </w:t>
      </w:r>
    </w:p>
    <w:p w:rsidR="00140AC6" w:rsidRPr="002729AB" w:rsidRDefault="00140AC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 Рабочий план счетов бухгалтерского учета, разработанный на основе Единого </w:t>
      </w:r>
      <w:hyperlink r:id="rId11" w:history="1">
        <w:r w:rsidRPr="002729A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учета, утвержденного Приказом Минфина России от 01.12.2010 N 157н, приведен в </w:t>
      </w:r>
      <w:hyperlink w:anchor="P642" w:history="1">
        <w:r w:rsidRPr="002729AB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 Обязанности по организации ведения бухгалтерского учета возлагаются на </w:t>
      </w:r>
      <w:r w:rsidR="00993A9C" w:rsidRPr="002729AB">
        <w:rPr>
          <w:rFonts w:ascii="Times New Roman" w:hAnsi="Times New Roman" w:cs="Times New Roman"/>
          <w:sz w:val="28"/>
          <w:szCs w:val="28"/>
        </w:rPr>
        <w:t>директора</w:t>
      </w:r>
      <w:r w:rsidR="007307A6" w:rsidRPr="002729AB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</w:t>
      </w:r>
      <w:r w:rsidR="004B0B67" w:rsidRPr="002729AB">
        <w:rPr>
          <w:rFonts w:ascii="Times New Roman" w:hAnsi="Times New Roman" w:cs="Times New Roman"/>
          <w:sz w:val="28"/>
          <w:szCs w:val="28"/>
        </w:rPr>
        <w:t xml:space="preserve"> (далее – Централизованн</w:t>
      </w:r>
      <w:r w:rsidR="00DD07CF" w:rsidRPr="002729AB">
        <w:rPr>
          <w:rFonts w:ascii="Times New Roman" w:hAnsi="Times New Roman" w:cs="Times New Roman"/>
          <w:sz w:val="28"/>
          <w:szCs w:val="28"/>
        </w:rPr>
        <w:t>ая</w:t>
      </w:r>
      <w:r w:rsidR="004B0B67" w:rsidRPr="002729AB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DD07CF" w:rsidRPr="002729AB">
        <w:rPr>
          <w:rFonts w:ascii="Times New Roman" w:hAnsi="Times New Roman" w:cs="Times New Roman"/>
          <w:sz w:val="28"/>
          <w:szCs w:val="28"/>
        </w:rPr>
        <w:t>я</w:t>
      </w:r>
      <w:r w:rsidR="004B0B67" w:rsidRPr="002729AB">
        <w:rPr>
          <w:rFonts w:ascii="Times New Roman" w:hAnsi="Times New Roman" w:cs="Times New Roman"/>
          <w:sz w:val="28"/>
          <w:szCs w:val="28"/>
        </w:rPr>
        <w:t>)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 Бухгалтерский учет осуществляется </w:t>
      </w:r>
      <w:r w:rsidR="007307A6" w:rsidRPr="002729AB">
        <w:rPr>
          <w:rFonts w:ascii="Times New Roman" w:hAnsi="Times New Roman" w:cs="Times New Roman"/>
          <w:sz w:val="28"/>
          <w:szCs w:val="28"/>
        </w:rPr>
        <w:t>главным бухгалтером.</w:t>
      </w:r>
    </w:p>
    <w:p w:rsidR="000E7871" w:rsidRPr="002729AB" w:rsidRDefault="000E7871" w:rsidP="002729AB">
      <w:pPr>
        <w:pStyle w:val="js-clipboard-tit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29AB">
        <w:rPr>
          <w:sz w:val="28"/>
          <w:szCs w:val="28"/>
        </w:rPr>
        <w:t>Бухгалтерский учет ведется непрерывно исходя из допущения непрерывности деятельности субъекта учета в обозримом будущем.</w:t>
      </w:r>
    </w:p>
    <w:p w:rsidR="00140AC6" w:rsidRPr="002729AB" w:rsidRDefault="00140AC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AC6" w:rsidRPr="002729AB" w:rsidRDefault="00140AC6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5. Ответственным за ведение бухгалтерского учета в учреждении является </w:t>
      </w:r>
      <w:r w:rsidR="006C090E" w:rsidRPr="002729AB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729AB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бухгалтерии, либо лицо, временно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исполняющее его обязанности. </w:t>
      </w:r>
    </w:p>
    <w:p w:rsidR="00140AC6" w:rsidRPr="002729AB" w:rsidRDefault="00140AC6" w:rsidP="002729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D878E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</w:t>
      </w:r>
      <w:r w:rsidR="004E35EC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применяются следующие коды вида финансового обеспечения (деятельности):</w:t>
      </w:r>
    </w:p>
    <w:p w:rsidR="00A71D99" w:rsidRPr="002729AB" w:rsidRDefault="00B259AC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71D99" w:rsidRPr="002729AB">
          <w:rPr>
            <w:rFonts w:ascii="Times New Roman" w:hAnsi="Times New Roman" w:cs="Times New Roman"/>
            <w:sz w:val="28"/>
            <w:szCs w:val="28"/>
          </w:rPr>
          <w:t>"1"</w:t>
        </w:r>
      </w:hyperlink>
      <w:r w:rsidR="00A71D99" w:rsidRPr="002729AB">
        <w:rPr>
          <w:rFonts w:ascii="Times New Roman" w:hAnsi="Times New Roman" w:cs="Times New Roman"/>
          <w:sz w:val="28"/>
          <w:szCs w:val="28"/>
        </w:rPr>
        <w:t xml:space="preserve"> - бюджетная деятельность;</w:t>
      </w:r>
    </w:p>
    <w:p w:rsidR="00A71D99" w:rsidRPr="002729AB" w:rsidRDefault="00B259AC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71D99" w:rsidRPr="002729AB">
          <w:rPr>
            <w:rFonts w:ascii="Times New Roman" w:hAnsi="Times New Roman" w:cs="Times New Roman"/>
            <w:sz w:val="28"/>
            <w:szCs w:val="28"/>
          </w:rPr>
          <w:t>"3"</w:t>
        </w:r>
      </w:hyperlink>
      <w:r w:rsidR="00A71D99" w:rsidRPr="002729AB">
        <w:rPr>
          <w:rFonts w:ascii="Times New Roman" w:hAnsi="Times New Roman" w:cs="Times New Roman"/>
          <w:sz w:val="28"/>
          <w:szCs w:val="28"/>
        </w:rPr>
        <w:t xml:space="preserve"> - средства во временном распоряжении.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007DA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7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</w:t>
      </w:r>
      <w:r w:rsidRPr="002729AB">
        <w:rPr>
          <w:rFonts w:ascii="Times New Roman" w:hAnsi="Times New Roman" w:cs="Times New Roman"/>
          <w:sz w:val="28"/>
          <w:szCs w:val="28"/>
        </w:rPr>
        <w:t>Бухгалтерский учет в учреждении ведется автоматизированным способом с применением программы АС-Смета.</w:t>
      </w:r>
    </w:p>
    <w:p w:rsidR="00A71D99" w:rsidRPr="002729AB" w:rsidRDefault="00007DA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8</w:t>
      </w:r>
      <w:r w:rsidR="00A71D99" w:rsidRPr="002729AB">
        <w:rPr>
          <w:rFonts w:ascii="Times New Roman" w:hAnsi="Times New Roman" w:cs="Times New Roman"/>
          <w:sz w:val="28"/>
          <w:szCs w:val="28"/>
        </w:rPr>
        <w:t>. Для оформления фактов хозяйственной жизни и ведения бухгалтерского учета применяются следующие формы первичных учетных документов: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унифицированные формы первичных учетных документов, утвержденные </w:t>
      </w:r>
      <w:hyperlink r:id="rId14" w:history="1">
        <w:r w:rsidRPr="002729A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</w:t>
      </w:r>
      <w:r w:rsidR="00F66E1A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 xml:space="preserve">я, органами </w:t>
      </w:r>
      <w:r w:rsidR="00EA0F23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другие унифицированные формы первичных учетных документов (в случае их отсутствия в </w:t>
      </w:r>
      <w:hyperlink r:id="rId15" w:history="1">
        <w:r w:rsidRPr="002729AB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Минфина России от 30.03.2015 N 52н);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самостоятельно разработанные </w:t>
      </w:r>
      <w:r w:rsidR="00B178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формы первичных учетных документов, образцы которых приведены в </w:t>
      </w:r>
      <w:hyperlink w:anchor="P2172" w:history="1">
        <w:r w:rsidRPr="002729AB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Все иные документы, поименованные в настоящей Учетной политике, кроме перечисленных в настоящем пункте, первичными учетными документами для целей бухгалтерского учета не являются.</w:t>
      </w:r>
    </w:p>
    <w:p w:rsidR="000E7871" w:rsidRPr="002729AB" w:rsidRDefault="000E7871" w:rsidP="00272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Первичные (сводные) учетные документы, формы которых не унифицированы, должны содержать следующие обязательные реквизиты:</w:t>
      </w:r>
    </w:p>
    <w:p w:rsidR="000E7871" w:rsidRPr="002729AB" w:rsidRDefault="000E7871" w:rsidP="00272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наименование документа;</w:t>
      </w:r>
    </w:p>
    <w:p w:rsidR="000E7871" w:rsidRPr="002729AB" w:rsidRDefault="000E7871" w:rsidP="00272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дату составления документа;</w:t>
      </w:r>
    </w:p>
    <w:p w:rsidR="000E7871" w:rsidRPr="002729AB" w:rsidRDefault="000E7871" w:rsidP="00272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наименование субъекта учета, составившего документ;</w:t>
      </w:r>
    </w:p>
    <w:p w:rsidR="000E7871" w:rsidRPr="002729AB" w:rsidRDefault="000E7871" w:rsidP="00272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содержание факта хозяйственной жизни;</w:t>
      </w:r>
    </w:p>
    <w:p w:rsidR="000E7871" w:rsidRPr="002729AB" w:rsidRDefault="000E7871" w:rsidP="00272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величина натурального и (или) денежного измерения факта хозяйственной жизни с указанием единиц измерения;</w:t>
      </w:r>
    </w:p>
    <w:p w:rsidR="000E7871" w:rsidRPr="002729AB" w:rsidRDefault="000E7871" w:rsidP="00272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информация, необходимая для представления субъектом учета (администратором доходов бюджетов бюджетной системы Российской Федерации)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16" w:anchor="/document/99/902228011/XA00M1S2LR/" w:history="1">
        <w:r w:rsidRPr="00CE17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 законом от 27.07.2010 № 210-ФЗ "Об организации предоставления государственных и муниципальных услуг"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ст.4179; 2017, № 1, ст.12);</w:t>
      </w:r>
    </w:p>
    <w:p w:rsidR="000E7871" w:rsidRPr="002729AB" w:rsidRDefault="000E7871" w:rsidP="00272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-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</w:t>
      </w:r>
    </w:p>
    <w:p w:rsidR="000E7871" w:rsidRPr="002729AB" w:rsidRDefault="000E7871" w:rsidP="002729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подписи лиц, предусмотренных в абзаце восьмом настоящего пункта, с указанием их фамилий и инициалов либо иных реквизитов, необходимых для идентификации этих лиц.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Документы, поименованные в настоящей Учетной политике, которые не являются первичными учетными документами или регистрами бухгалтерского учета, если иное не установлено настоящей Учетной политикой, составляются в свободной форме и прилагаются к соответствующему первичному учетному документу (при его отсутствии - к Бухгалтерской справке </w:t>
      </w:r>
      <w:hyperlink r:id="rId17" w:history="1">
        <w:r w:rsidRPr="002729AB">
          <w:rPr>
            <w:rFonts w:ascii="Times New Roman" w:hAnsi="Times New Roman" w:cs="Times New Roman"/>
            <w:sz w:val="28"/>
            <w:szCs w:val="28"/>
          </w:rPr>
          <w:t>(ф. 0504833)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, которая служит основанием для отражения операции в бухгалтерском учете).</w:t>
      </w:r>
    </w:p>
    <w:p w:rsidR="00007DAD" w:rsidRPr="002729AB" w:rsidRDefault="00007DA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007DA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9</w:t>
      </w:r>
      <w:r w:rsidR="00A71D99" w:rsidRPr="002729AB">
        <w:rPr>
          <w:rFonts w:ascii="Times New Roman" w:hAnsi="Times New Roman" w:cs="Times New Roman"/>
          <w:sz w:val="28"/>
          <w:szCs w:val="28"/>
        </w:rPr>
        <w:t>. Первичные учетные документы составляются на бумажных носителях.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007DA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10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Перечень должностных лиц, имеющих право подписи первичных учетных документов, денежных и расчетных документов, финансовых обязательств, приведен в </w:t>
      </w:r>
      <w:hyperlink w:anchor="P2943" w:history="1">
        <w:r w:rsidR="00A71D99" w:rsidRPr="002729AB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="00A71D99"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007DA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11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документооборота, приведенным в </w:t>
      </w:r>
      <w:hyperlink w:anchor="P2971" w:history="1">
        <w:r w:rsidR="00A71D99" w:rsidRPr="002729AB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="00A71D99"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007DAD" w:rsidRPr="002729AB">
        <w:rPr>
          <w:rFonts w:ascii="Times New Roman" w:hAnsi="Times New Roman" w:cs="Times New Roman"/>
          <w:sz w:val="28"/>
          <w:szCs w:val="28"/>
        </w:rPr>
        <w:t>2</w:t>
      </w:r>
      <w:r w:rsidRPr="002729AB">
        <w:rPr>
          <w:rFonts w:ascii="Times New Roman" w:hAnsi="Times New Roman" w:cs="Times New Roman"/>
          <w:sz w:val="28"/>
          <w:szCs w:val="28"/>
        </w:rPr>
        <w:t xml:space="preserve">.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18" w:history="1">
        <w:r w:rsidRPr="002729A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Минфина России от 30.03.2015 N 52н</w:t>
      </w:r>
      <w:r w:rsidR="00355BEE"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007DAD" w:rsidRPr="002729AB">
        <w:rPr>
          <w:rFonts w:ascii="Times New Roman" w:hAnsi="Times New Roman" w:cs="Times New Roman"/>
          <w:sz w:val="28"/>
          <w:szCs w:val="28"/>
        </w:rPr>
        <w:t>3</w:t>
      </w:r>
      <w:r w:rsidRPr="002729AB">
        <w:rPr>
          <w:rFonts w:ascii="Times New Roman" w:hAnsi="Times New Roman" w:cs="Times New Roman"/>
          <w:sz w:val="28"/>
          <w:szCs w:val="28"/>
        </w:rPr>
        <w:t xml:space="preserve">.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</w:t>
      </w:r>
      <w:r w:rsidR="00007DAD" w:rsidRPr="002729AB">
        <w:rPr>
          <w:rFonts w:ascii="Times New Roman" w:hAnsi="Times New Roman" w:cs="Times New Roman"/>
          <w:sz w:val="28"/>
          <w:szCs w:val="28"/>
        </w:rPr>
        <w:t>АС-Смета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007DAD" w:rsidRPr="002729AB">
        <w:rPr>
          <w:rFonts w:ascii="Times New Roman" w:hAnsi="Times New Roman" w:cs="Times New Roman"/>
          <w:sz w:val="28"/>
          <w:szCs w:val="28"/>
        </w:rPr>
        <w:t>4</w:t>
      </w:r>
      <w:r w:rsidRPr="002729AB">
        <w:rPr>
          <w:rFonts w:ascii="Times New Roman" w:hAnsi="Times New Roman" w:cs="Times New Roman"/>
          <w:sz w:val="28"/>
          <w:szCs w:val="28"/>
        </w:rPr>
        <w:t>. Регистры бухгалтерского учета хранятся на бумажных носителях.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007DAD" w:rsidRPr="002729AB">
        <w:rPr>
          <w:rFonts w:ascii="Times New Roman" w:hAnsi="Times New Roman" w:cs="Times New Roman"/>
          <w:sz w:val="28"/>
          <w:szCs w:val="28"/>
        </w:rPr>
        <w:t>5</w:t>
      </w:r>
      <w:r w:rsidRPr="002729AB">
        <w:rPr>
          <w:rFonts w:ascii="Times New Roman" w:hAnsi="Times New Roman" w:cs="Times New Roman"/>
          <w:sz w:val="28"/>
          <w:szCs w:val="28"/>
        </w:rPr>
        <w:t xml:space="preserve">. Регистры бухгалтерского учета распечатываются на бумажных носителях с периодичностью, приведенной в </w:t>
      </w:r>
      <w:hyperlink w:anchor="P4675" w:history="1">
        <w:r w:rsidRPr="002729AB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AE7B01" w:rsidRPr="002729A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007DAD" w:rsidRPr="002729AB">
        <w:rPr>
          <w:rFonts w:ascii="Times New Roman" w:hAnsi="Times New Roman" w:cs="Times New Roman"/>
          <w:sz w:val="28"/>
          <w:szCs w:val="28"/>
        </w:rPr>
        <w:t>6</w:t>
      </w:r>
      <w:r w:rsidRPr="002729AB">
        <w:rPr>
          <w:rFonts w:ascii="Times New Roman" w:hAnsi="Times New Roman" w:cs="Times New Roman"/>
          <w:sz w:val="28"/>
          <w:szCs w:val="28"/>
        </w:rPr>
        <w:t xml:space="preserve">. </w:t>
      </w:r>
      <w:r w:rsidR="00DD07CF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хранит первичные (сводные) учетные документы, регистры бухгалтерского учета и бухгалтерскую (финансовую)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807A8D" w:rsidRPr="002729AB">
        <w:rPr>
          <w:rFonts w:ascii="Times New Roman" w:hAnsi="Times New Roman" w:cs="Times New Roman"/>
          <w:sz w:val="28"/>
          <w:szCs w:val="28"/>
        </w:rPr>
        <w:t>7</w:t>
      </w:r>
      <w:r w:rsidRPr="002729AB">
        <w:rPr>
          <w:rFonts w:ascii="Times New Roman" w:hAnsi="Times New Roman" w:cs="Times New Roman"/>
          <w:sz w:val="28"/>
          <w:szCs w:val="28"/>
        </w:rPr>
        <w:t>. При отражении операций на счетах бухгалтерского (бюджетного) учета применяется корреспонденция счетов:</w:t>
      </w:r>
    </w:p>
    <w:p w:rsidR="00D22517" w:rsidRDefault="00D22517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предусмотренная </w:t>
      </w:r>
      <w:hyperlink r:id="rId19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162н;</w:t>
      </w:r>
    </w:p>
    <w:p w:rsidR="00D22517" w:rsidRPr="002729AB" w:rsidRDefault="00D22517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определенная </w:t>
      </w:r>
      <w:r w:rsidR="00EA5D96" w:rsidRPr="002729AB">
        <w:rPr>
          <w:rFonts w:ascii="Times New Roman" w:hAnsi="Times New Roman" w:cs="Times New Roman"/>
          <w:sz w:val="28"/>
          <w:szCs w:val="28"/>
        </w:rPr>
        <w:t>Ф</w:t>
      </w:r>
      <w:r w:rsidRPr="002729AB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857E84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="00026B15" w:rsidRPr="002729AB">
        <w:rPr>
          <w:rFonts w:ascii="Times New Roman" w:hAnsi="Times New Roman" w:cs="Times New Roman"/>
          <w:sz w:val="28"/>
          <w:szCs w:val="28"/>
        </w:rPr>
        <w:t>е</w:t>
      </w:r>
      <w:r w:rsidRPr="002729AB">
        <w:rPr>
          <w:rFonts w:ascii="Times New Roman" w:hAnsi="Times New Roman" w:cs="Times New Roman"/>
          <w:sz w:val="28"/>
          <w:szCs w:val="28"/>
        </w:rPr>
        <w:t xml:space="preserve">м </w:t>
      </w:r>
      <w:r w:rsidR="00EA5D96"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(при отсутствии ее в </w:t>
      </w:r>
      <w:hyperlink r:id="rId20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162н).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1E11A0" w:rsidRPr="002729AB">
        <w:rPr>
          <w:rFonts w:ascii="Times New Roman" w:hAnsi="Times New Roman" w:cs="Times New Roman"/>
          <w:sz w:val="28"/>
          <w:szCs w:val="28"/>
        </w:rPr>
        <w:t>8</w:t>
      </w:r>
      <w:r w:rsidRPr="002729AB">
        <w:rPr>
          <w:rFonts w:ascii="Times New Roman" w:hAnsi="Times New Roman" w:cs="Times New Roman"/>
          <w:sz w:val="28"/>
          <w:szCs w:val="28"/>
        </w:rPr>
        <w:t xml:space="preserve">. Лимит остатка кассы утверждается отдельным приказом </w:t>
      </w:r>
      <w:r w:rsidR="00111FB7" w:rsidRPr="002729AB">
        <w:rPr>
          <w:rFonts w:ascii="Times New Roman" w:hAnsi="Times New Roman" w:cs="Times New Roman"/>
          <w:sz w:val="28"/>
          <w:szCs w:val="28"/>
        </w:rPr>
        <w:t>директора</w:t>
      </w:r>
      <w:r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1E11A0" w:rsidRPr="002729AB">
        <w:rPr>
          <w:rFonts w:ascii="Times New Roman" w:hAnsi="Times New Roman" w:cs="Times New Roman"/>
          <w:sz w:val="28"/>
          <w:szCs w:val="28"/>
        </w:rPr>
        <w:t xml:space="preserve"> в соответствии с расчетом.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19. Перечень лиц, имеющих право получения доверенностей, приведен в </w:t>
      </w:r>
      <w:hyperlink w:anchor="P4811" w:history="1">
        <w:r w:rsidRPr="002729AB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1E736D" w:rsidRPr="002729A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20. Перечень лиц, имеющих право получать наличные денежные средства под отчет на приобретение товаров (работ, услуг), приведен в </w:t>
      </w:r>
      <w:hyperlink w:anchor="P4832" w:history="1">
        <w:r w:rsidRPr="002729AB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1E736D" w:rsidRPr="002729A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21. Выдача наличных денежных средств под отчет производится в соответствии с Положением о выдаче под отчет денежных средств, составлении и представлении отчетов подотчетными лицами, приведенным в </w:t>
      </w:r>
      <w:hyperlink w:anchor="P4850" w:history="1">
        <w:r w:rsidRPr="002729AB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1E736D" w:rsidRPr="002729A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</w:t>
      </w:r>
      <w:r w:rsidR="001E736D" w:rsidRPr="002729AB">
        <w:rPr>
          <w:rFonts w:ascii="Times New Roman" w:hAnsi="Times New Roman" w:cs="Times New Roman"/>
          <w:sz w:val="28"/>
          <w:szCs w:val="28"/>
        </w:rPr>
        <w:t>2</w:t>
      </w:r>
      <w:r w:rsidRPr="002729AB">
        <w:rPr>
          <w:rFonts w:ascii="Times New Roman" w:hAnsi="Times New Roman" w:cs="Times New Roman"/>
          <w:sz w:val="28"/>
          <w:szCs w:val="28"/>
        </w:rPr>
        <w:t>. Порядок и размеры возмещения расходов, связанных со служебными командировками, устанавливаются в соответствии с Положением о служебных командировках (</w:t>
      </w:r>
      <w:hyperlink w:anchor="P5115" w:history="1">
        <w:r w:rsidRPr="002729AB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1E736D" w:rsidRPr="002729A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</w:t>
      </w:r>
      <w:r w:rsidR="001E736D" w:rsidRPr="002729AB">
        <w:rPr>
          <w:rFonts w:ascii="Times New Roman" w:hAnsi="Times New Roman" w:cs="Times New Roman"/>
          <w:sz w:val="28"/>
          <w:szCs w:val="28"/>
        </w:rPr>
        <w:t>3</w:t>
      </w:r>
      <w:r w:rsidRPr="002729AB">
        <w:rPr>
          <w:rFonts w:ascii="Times New Roman" w:hAnsi="Times New Roman" w:cs="Times New Roman"/>
          <w:sz w:val="28"/>
          <w:szCs w:val="28"/>
        </w:rPr>
        <w:t xml:space="preserve">. Состав постоянно действующей комиссии по поступлению и выбытию активов устанавливается ежегодно отдельным приказом </w:t>
      </w:r>
      <w:r w:rsidR="00111FB7" w:rsidRPr="002729AB">
        <w:rPr>
          <w:rFonts w:ascii="Times New Roman" w:hAnsi="Times New Roman" w:cs="Times New Roman"/>
          <w:sz w:val="28"/>
          <w:szCs w:val="28"/>
        </w:rPr>
        <w:t>директора</w:t>
      </w:r>
      <w:r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</w:t>
      </w:r>
      <w:r w:rsidR="001E736D" w:rsidRPr="002729AB">
        <w:rPr>
          <w:rFonts w:ascii="Times New Roman" w:hAnsi="Times New Roman" w:cs="Times New Roman"/>
          <w:sz w:val="28"/>
          <w:szCs w:val="28"/>
        </w:rPr>
        <w:t>4</w:t>
      </w:r>
      <w:r w:rsidRPr="002729AB">
        <w:rPr>
          <w:rFonts w:ascii="Times New Roman" w:hAnsi="Times New Roman" w:cs="Times New Roman"/>
          <w:sz w:val="28"/>
          <w:szCs w:val="28"/>
        </w:rPr>
        <w:t>.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(</w:t>
      </w:r>
      <w:hyperlink w:anchor="P5199" w:history="1">
        <w:r w:rsidRPr="002729AB">
          <w:rPr>
            <w:rFonts w:ascii="Times New Roman" w:hAnsi="Times New Roman" w:cs="Times New Roman"/>
            <w:sz w:val="28"/>
            <w:szCs w:val="28"/>
          </w:rPr>
          <w:t>Приложение N 1</w:t>
        </w:r>
        <w:r w:rsidR="001E736D" w:rsidRPr="002729A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342057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</w:t>
      </w:r>
      <w:r w:rsidR="001E736D" w:rsidRPr="002729AB">
        <w:rPr>
          <w:rFonts w:ascii="Times New Roman" w:hAnsi="Times New Roman" w:cs="Times New Roman"/>
          <w:sz w:val="28"/>
          <w:szCs w:val="28"/>
        </w:rPr>
        <w:t>5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Для проведения инвентаризаций и мероприятий внутреннего финансового контроля в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внутрипроверочная (инвентаризационная) комиссия. Состав комиссии устанавливается ежегодно отдельным приказом </w:t>
      </w:r>
      <w:r w:rsidR="00111FB7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="00A71D99"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342057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</w:t>
      </w:r>
      <w:r w:rsidR="001E736D" w:rsidRPr="002729AB">
        <w:rPr>
          <w:rFonts w:ascii="Times New Roman" w:hAnsi="Times New Roman" w:cs="Times New Roman"/>
          <w:sz w:val="28"/>
          <w:szCs w:val="28"/>
        </w:rPr>
        <w:t>6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Деятельность внутрипроверочной (инвентаризационной) комиссии осуществляется в соответствии с Положением о внутреннем финансовом контроле и Положением об инвентаризации имущества и обязательств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, приведенными в </w:t>
      </w:r>
      <w:hyperlink w:anchor="P5271" w:history="1">
        <w:r w:rsidR="00A71D99" w:rsidRPr="002729AB">
          <w:rPr>
            <w:rFonts w:ascii="Times New Roman" w:hAnsi="Times New Roman" w:cs="Times New Roman"/>
            <w:sz w:val="28"/>
            <w:szCs w:val="28"/>
          </w:rPr>
          <w:t>Приложениях N N 1</w:t>
        </w:r>
        <w:r w:rsidR="001E736D" w:rsidRPr="002729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71D99" w:rsidRPr="002729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09" w:history="1">
        <w:r w:rsidR="00A71D99" w:rsidRPr="002729AB">
          <w:rPr>
            <w:rFonts w:ascii="Times New Roman" w:hAnsi="Times New Roman" w:cs="Times New Roman"/>
            <w:sz w:val="28"/>
            <w:szCs w:val="28"/>
          </w:rPr>
          <w:t>1</w:t>
        </w:r>
        <w:r w:rsidR="001E736D" w:rsidRPr="00272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71D99"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1E736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27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Порядок отражения в учете и отчетности событий после отчетной даты приведен в </w:t>
      </w:r>
      <w:hyperlink w:anchor="P5484" w:history="1">
        <w:r w:rsidR="00A71D99" w:rsidRPr="002729AB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Pr="002729A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71D99"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1E736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28</w:t>
      </w:r>
      <w:r w:rsidR="00A71D99" w:rsidRPr="002729AB">
        <w:rPr>
          <w:rFonts w:ascii="Times New Roman" w:hAnsi="Times New Roman" w:cs="Times New Roman"/>
          <w:sz w:val="28"/>
          <w:szCs w:val="28"/>
        </w:rPr>
        <w:t>. Первичные учетные документы, полностью или частично составленные на иностранных языках, построчно переводятся на русский язык. Переводится весь текст документа, в том числе подписи и печати.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Верность перевода свидетельствует нотариус в соответствии с требованиями законодательства РФ.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Перевод осуществляет нотариус, если он владеет соответствующим языком. Если нотариус не владеет соответствующим языком, перевод осуществляет переводчик, подлинность подписи которого свидетельствует нотариус.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1E736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29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Бухгалтерская (бюджетная) отчетность составляется и представляется в соответствии с </w:t>
      </w:r>
      <w:hyperlink r:id="rId21" w:history="1">
        <w:r w:rsidR="00A71D99" w:rsidRPr="002729A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71D99" w:rsidRPr="002729AB">
        <w:rPr>
          <w:rFonts w:ascii="Times New Roman" w:hAnsi="Times New Roman" w:cs="Times New Roman"/>
          <w:sz w:val="28"/>
          <w:szCs w:val="28"/>
        </w:rPr>
        <w:t xml:space="preserve"> Минфина России от 28.12.2010</w:t>
      </w:r>
      <w:r w:rsidR="00342057" w:rsidRPr="002729AB">
        <w:rPr>
          <w:rFonts w:ascii="Times New Roman" w:hAnsi="Times New Roman" w:cs="Times New Roman"/>
          <w:sz w:val="28"/>
          <w:szCs w:val="28"/>
        </w:rPr>
        <w:t xml:space="preserve">   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 N 191н с учетом нормативных актов и письменных разъяснений пользователей бухгалтерской (бюджетной) отчетности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A71D99" w:rsidRPr="002729AB">
        <w:rPr>
          <w:rFonts w:ascii="Times New Roman" w:hAnsi="Times New Roman" w:cs="Times New Roman"/>
          <w:sz w:val="28"/>
          <w:szCs w:val="28"/>
        </w:rPr>
        <w:t>.</w:t>
      </w:r>
    </w:p>
    <w:p w:rsidR="00F51910" w:rsidRPr="002729AB" w:rsidRDefault="00F51910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910" w:rsidRPr="002729AB" w:rsidRDefault="00F51910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216"/>
      <w:bookmarkEnd w:id="1"/>
      <w:r w:rsidRPr="002729AB">
        <w:rPr>
          <w:rFonts w:ascii="Times New Roman" w:hAnsi="Times New Roman" w:cs="Times New Roman"/>
          <w:b/>
          <w:sz w:val="28"/>
          <w:szCs w:val="28"/>
        </w:rPr>
        <w:t>1. Основные средства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1.1. Срок полезного использования объектов основных средств определяется в соответствии с </w:t>
      </w:r>
      <w:hyperlink r:id="rId22" w:history="1">
        <w:r w:rsidRPr="002729AB">
          <w:rPr>
            <w:rFonts w:ascii="Times New Roman" w:hAnsi="Times New Roman" w:cs="Times New Roman"/>
            <w:sz w:val="28"/>
            <w:szCs w:val="28"/>
          </w:rPr>
          <w:t>п. 44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Инструкции N 157н.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1.2. Каждому инвентарному объекту недвижимого имущества, а также движимого имущества, кроме объектов стоимостью </w:t>
      </w:r>
      <w:r w:rsidR="000E7871" w:rsidRPr="002729AB">
        <w:rPr>
          <w:rFonts w:ascii="Times New Roman" w:hAnsi="Times New Roman" w:cs="Times New Roman"/>
          <w:sz w:val="28"/>
          <w:szCs w:val="28"/>
        </w:rPr>
        <w:t xml:space="preserve">до 10000 руб. 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включительно и объектов библиотечного фонда, присваивается уникальный инвентарный порядковый номер, состоящий из 11 знаков:</w:t>
      </w:r>
    </w:p>
    <w:p w:rsidR="006752D0" w:rsidRPr="002729AB" w:rsidRDefault="006752D0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1-й знак - код вида финансового обеспечения (соответствует 18-му разряду номера счета);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2-й знак - код группы синтетического счета (соответствует 22-му разряду синтетического счета);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3-й знак - код вида синтетического счета (соответствует 23-му разряду синтетического счета);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4 - 5-й знаки - код амортизационной группы, определяемой в соответствии с </w:t>
      </w:r>
      <w:hyperlink r:id="rId23" w:history="1">
        <w:r w:rsidRPr="002729AB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РФ от 01.01.2002 N 1 (соответствует номеру амортизационной группы 01 - 10, если невозможно отнести к коду амортизационной группы, проставляется 00);</w:t>
      </w:r>
    </w:p>
    <w:p w:rsidR="00A71D99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6 - 11-й знаки - порядковый номер (000001 - 999999).</w:t>
      </w:r>
    </w:p>
    <w:p w:rsidR="006752D0" w:rsidRPr="002729AB" w:rsidRDefault="006752D0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71" w:rsidRPr="002729AB" w:rsidRDefault="000E787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    </w:t>
      </w:r>
    </w:p>
    <w:p w:rsidR="000E7871" w:rsidRDefault="000E787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В случае если объект основного средства является сложным (комплексом конструктивно-сочлененных предметов), т.е. включает в себя обособленные элементы (конструктивные предметы), составляющие вместе с ним единое целое, то на каждом таком элементе (конструктивном предмете) должен быть обозначен инвентарный номер, присвоенный основному средству (сложному объекту, комплексу конструктивно-сочлененных предметов).</w:t>
      </w:r>
    </w:p>
    <w:p w:rsidR="00917BFE" w:rsidRPr="002729AB" w:rsidRDefault="00917BFE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71" w:rsidRPr="002729AB" w:rsidRDefault="000E7871" w:rsidP="002729A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 нанесения на объект учета краски или иным способом, обеспечивающим сохранность маркировки. Объектам основных средств, имеющим уникальный номер однозначно его идентифицирующий в качестве индивидуально-определенной вещи (например, кадастровый номер, государственный (регистрационный) опознавательный знак (номер) транспортного средства, серийный номер единицы изготовленного оружия), присваивается инвентарный номер без нанесения его на объект.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1.3. Присвоенный объекту инвентарный номер </w:t>
      </w:r>
      <w:r w:rsidR="00F63ABD" w:rsidRPr="002729AB">
        <w:rPr>
          <w:rFonts w:ascii="Times New Roman" w:hAnsi="Times New Roman" w:cs="Times New Roman"/>
          <w:sz w:val="28"/>
          <w:szCs w:val="28"/>
        </w:rPr>
        <w:t xml:space="preserve">наносится несмываемой краской. </w:t>
      </w:r>
    </w:p>
    <w:p w:rsidR="000E7871" w:rsidRPr="002729AB" w:rsidRDefault="000E787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При невозможности обозначения инвентарного номера на объекте основных средств в случаях, определенных требованиями его эксплуатации,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1.4. В Инвентарных карточках учета нефинансовых активов </w:t>
      </w:r>
      <w:hyperlink r:id="rId24" w:history="1">
        <w:r w:rsidRPr="002729AB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по строке "Наименование объекта (полное)" указываются наименования объектов основных средств по ОКОФ.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1.5. В Инвентарных карточках учета нефинансовых активов</w:t>
      </w:r>
      <w:r w:rsidR="001E736D" w:rsidRPr="002729A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2729AB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и сооружением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1.6. Ответственными за хранение технической и другой документации основных средств являются материально ответственные лица, за которыми закреплены основные средства.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По объектам основных средств, по которым производителем (поставщиком) предусмотрен гарантийный срок, хранению у материально ответственных лиц подлежат также гарантийные талоны.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1.7. В составе компьютера как единого инвентарного объекта учитываются: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системный блок;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монитор;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клавиатура;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- мышь.</w:t>
      </w:r>
    </w:p>
    <w:p w:rsidR="000E7871" w:rsidRPr="002729AB" w:rsidRDefault="000E7871" w:rsidP="002729AB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1.8. В составе зданий и сооружений учитываются: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коммуникации внутри зданий и сооружений, необходимые для их эксплуатации;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пожарная сигнализация;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охранная сигнализация;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электрическая сеть;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телефонная сеть.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1.9. Как отдельные инвентарные объекты учитываются: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локально-вычислительная сеть;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принтеры;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сканеры;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приборы (аппаратура) пожарной сигнализации;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приборы (аппаратура) охранной сигнализации.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1.10. В случае частичной ликвидации (разукомплектации) объекта основного средства при условии, что стоимость ликвидируемых (разукомплектованных) частей не была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площадь;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объем;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вес;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иной показатель, установленный комиссией по поступлению и выбытию активов.</w:t>
      </w:r>
    </w:p>
    <w:p w:rsidR="000E7871" w:rsidRPr="002729AB" w:rsidRDefault="000E787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71" w:rsidRPr="002729AB" w:rsidRDefault="000E787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1.11. Изменение первоначальной (балансовой) стоимости объектов нефинансовых активов производится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(разукомплектации), а также переоценки объектов нефинансовых активов либо их обесценении.</w:t>
      </w:r>
    </w:p>
    <w:p w:rsidR="000E7871" w:rsidRPr="002729AB" w:rsidRDefault="000E787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Затраты на модернизацию, дооборудование, реконструкцию, в том числе с элементами реставрации, техническое перевооружение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 и при условии улучшения (повышения) первоначально принятых нормативных показателей функционирования объекта нефинансовых активов (срока полезного использования, мощности, качества применения и т.п.) по результатам проведенных работ.</w:t>
      </w:r>
    </w:p>
    <w:p w:rsidR="000E7871" w:rsidRPr="002729AB" w:rsidRDefault="000E7871" w:rsidP="002729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(выбываемых) составных частей. </w:t>
      </w:r>
    </w:p>
    <w:p w:rsidR="000E7871" w:rsidRPr="002729AB" w:rsidRDefault="000E7871" w:rsidP="002729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1.12. </w:t>
      </w:r>
      <w:r w:rsidRPr="0027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нефинансовых активов, не приносящие Управлению экономические выгоды, не имеющие полезного потенциала и в отношении которых в дальнейшем не предусматривается получение экономических выгод, в частности при прекращении по решению Управления их использования для целей, предусмотренных при признании (принятии к бухгалтерскому учету), в том числе в связи с полной или частичной утратой потребительских свойств, технического потенциала (физического или морального износа), учитываются на забалансовых счетах Рабочего плана счетов (Приложение 1 к настоящей учетной политике). Информация о таких объектах нефинансовых активов подлежит раскрытию в бухгалтерской (финансовой) отчетности."</w:t>
      </w:r>
    </w:p>
    <w:p w:rsidR="000E7871" w:rsidRPr="002729AB" w:rsidRDefault="000E7871" w:rsidP="002729AB">
      <w:pPr>
        <w:pStyle w:val="copyright-info"/>
        <w:ind w:firstLine="567"/>
        <w:rPr>
          <w:sz w:val="28"/>
          <w:szCs w:val="28"/>
        </w:rPr>
      </w:pPr>
      <w:r w:rsidRPr="002729AB">
        <w:rPr>
          <w:sz w:val="28"/>
          <w:szCs w:val="28"/>
        </w:rPr>
        <w:t>1.13. Амортизация на все объекты основных средств начисляется линейным способом.</w:t>
      </w:r>
    </w:p>
    <w:p w:rsidR="000E7871" w:rsidRPr="002729AB" w:rsidRDefault="000E7871" w:rsidP="002729AB">
      <w:pPr>
        <w:pStyle w:val="af"/>
        <w:ind w:firstLine="567"/>
        <w:jc w:val="both"/>
        <w:rPr>
          <w:rStyle w:val="bookmark"/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1.14. </w:t>
      </w:r>
      <w:r w:rsidRPr="002729AB">
        <w:rPr>
          <w:rStyle w:val="bookmark"/>
          <w:rFonts w:ascii="Times New Roman" w:hAnsi="Times New Roman" w:cs="Times New Roman"/>
          <w:sz w:val="28"/>
          <w:szCs w:val="28"/>
        </w:rPr>
        <w:t xml:space="preserve">Амортизация объекта основных средств начисляется с учетом следующих положений: </w:t>
      </w:r>
    </w:p>
    <w:p w:rsidR="000E7871" w:rsidRPr="002729AB" w:rsidRDefault="000E787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Style w:val="bookmark"/>
          <w:rFonts w:ascii="Times New Roman" w:hAnsi="Times New Roman" w:cs="Times New Roman"/>
          <w:sz w:val="28"/>
          <w:szCs w:val="28"/>
        </w:rPr>
        <w:t>-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на объект основных средств стоимостью свыше 100000 рублей амортизация начисляется в соответствии с рассчитанными нормами амортизации;</w:t>
      </w:r>
    </w:p>
    <w:p w:rsidR="000E7871" w:rsidRPr="002729AB" w:rsidRDefault="000E787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 на объект основных средств стоимостью до 10000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10000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учета;</w:t>
      </w:r>
    </w:p>
    <w:p w:rsidR="000E7871" w:rsidRPr="002729AB" w:rsidRDefault="000E787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 на объект библиотечного фонда стоимостью до 100000 рублей включительно амортизация начисляется в размере 100% первоначальной стоимости при выдаче его в эксплуатацию;</w:t>
      </w:r>
    </w:p>
    <w:p w:rsidR="000E7871" w:rsidRPr="002729AB" w:rsidRDefault="000E787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 на иной объект основных средств стоимостью от 10000 до 100000 рублей включительно амортизация начисляется в размере 100% первоначальной стоимости при выдаче его в эксплуатацию.</w:t>
      </w:r>
    </w:p>
    <w:p w:rsidR="000E7871" w:rsidRPr="002729AB" w:rsidRDefault="000E7871" w:rsidP="002729AB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ab/>
      </w:r>
    </w:p>
    <w:p w:rsidR="000E7871" w:rsidRPr="002729AB" w:rsidRDefault="000E7871" w:rsidP="00272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1.15.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</w:t>
      </w:r>
    </w:p>
    <w:p w:rsidR="00A71D99" w:rsidRPr="002729AB" w:rsidRDefault="000E7871" w:rsidP="00CE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br/>
      </w:r>
      <w:bookmarkStart w:id="2" w:name="P280"/>
      <w:bookmarkEnd w:id="2"/>
      <w:r w:rsidR="00A71D99" w:rsidRPr="002729AB">
        <w:rPr>
          <w:rFonts w:ascii="Times New Roman" w:hAnsi="Times New Roman" w:cs="Times New Roman"/>
          <w:b/>
          <w:sz w:val="28"/>
          <w:szCs w:val="28"/>
        </w:rPr>
        <w:t>2. Материальные запасы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2.1. При одновременном приобретении нескольких видов материальных запасов платежи, связанные с приобретением материальных запасов и указанные в </w:t>
      </w:r>
      <w:hyperlink r:id="rId26" w:history="1">
        <w:r w:rsidRPr="002729AB">
          <w:rPr>
            <w:rFonts w:ascii="Times New Roman" w:hAnsi="Times New Roman" w:cs="Times New Roman"/>
            <w:sz w:val="28"/>
            <w:szCs w:val="28"/>
          </w:rPr>
          <w:t>п. 102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Инструкции N 157н, включаются в фактическую стоимость материальных запасов пропорционально договорной цене приобретаемых материальных запасов.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2.2. Выбытие (отпуск) материальных запасов производится по средней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>фактической стоимости.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</w:t>
      </w:r>
      <w:r w:rsidR="00F63ABD" w:rsidRPr="002729AB">
        <w:rPr>
          <w:rFonts w:ascii="Times New Roman" w:hAnsi="Times New Roman" w:cs="Times New Roman"/>
          <w:sz w:val="28"/>
          <w:szCs w:val="28"/>
        </w:rPr>
        <w:t>3</w:t>
      </w:r>
      <w:r w:rsidRPr="002729AB">
        <w:rPr>
          <w:rFonts w:ascii="Times New Roman" w:hAnsi="Times New Roman" w:cs="Times New Roman"/>
          <w:sz w:val="28"/>
          <w:szCs w:val="28"/>
        </w:rPr>
        <w:t xml:space="preserve">. Списание канцелярских товаров и принадлежностей производится по Ведомости выдачи материальных ценностей на нужды учреждения </w:t>
      </w:r>
      <w:hyperlink r:id="rId27" w:history="1">
        <w:r w:rsidRPr="002729AB">
          <w:rPr>
            <w:rFonts w:ascii="Times New Roman" w:hAnsi="Times New Roman" w:cs="Times New Roman"/>
            <w:sz w:val="28"/>
            <w:szCs w:val="28"/>
          </w:rPr>
          <w:t>(ф. 0504210)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</w:t>
      </w:r>
      <w:r w:rsidR="00F63ABD" w:rsidRPr="002729AB">
        <w:rPr>
          <w:rFonts w:ascii="Times New Roman" w:hAnsi="Times New Roman" w:cs="Times New Roman"/>
          <w:sz w:val="28"/>
          <w:szCs w:val="28"/>
        </w:rPr>
        <w:t>4</w:t>
      </w:r>
      <w:r w:rsidRPr="002729AB">
        <w:rPr>
          <w:rFonts w:ascii="Times New Roman" w:hAnsi="Times New Roman" w:cs="Times New Roman"/>
          <w:sz w:val="28"/>
          <w:szCs w:val="28"/>
        </w:rPr>
        <w:t xml:space="preserve">. Материальные запасы, у которых истек срок годности, списываются с учета на основании Акта о списании материальных запасов </w:t>
      </w:r>
      <w:hyperlink r:id="rId28" w:history="1">
        <w:r w:rsidRPr="002729AB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</w:t>
      </w:r>
      <w:r w:rsidR="00852298" w:rsidRPr="002729AB">
        <w:rPr>
          <w:rFonts w:ascii="Times New Roman" w:hAnsi="Times New Roman" w:cs="Times New Roman"/>
          <w:sz w:val="28"/>
          <w:szCs w:val="28"/>
        </w:rPr>
        <w:t>5</w:t>
      </w:r>
      <w:r w:rsidRPr="002729AB">
        <w:rPr>
          <w:rFonts w:ascii="Times New Roman" w:hAnsi="Times New Roman" w:cs="Times New Roman"/>
          <w:sz w:val="28"/>
          <w:szCs w:val="28"/>
        </w:rPr>
        <w:t xml:space="preserve">. Материальные запасы, выданные на нужды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, списываются с учета на основании Акта о списании материальных запасов </w:t>
      </w:r>
      <w:hyperlink r:id="rId29" w:history="1">
        <w:r w:rsidRPr="002729AB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</w:t>
      </w:r>
      <w:r w:rsidR="00852298" w:rsidRPr="002729AB">
        <w:rPr>
          <w:rFonts w:ascii="Times New Roman" w:hAnsi="Times New Roman" w:cs="Times New Roman"/>
          <w:sz w:val="28"/>
          <w:szCs w:val="28"/>
        </w:rPr>
        <w:t>6</w:t>
      </w:r>
      <w:r w:rsidRPr="002729AB">
        <w:rPr>
          <w:rFonts w:ascii="Times New Roman" w:hAnsi="Times New Roman" w:cs="Times New Roman"/>
          <w:sz w:val="28"/>
          <w:szCs w:val="28"/>
        </w:rPr>
        <w:t>. Аналитический учет материальных запасов ведется по их видам, наименованиям, сортам и количеству в разрезе материально ответственных лиц.</w:t>
      </w:r>
    </w:p>
    <w:p w:rsidR="00852298" w:rsidRPr="002729AB" w:rsidRDefault="00852298" w:rsidP="002729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305"/>
      <w:bookmarkEnd w:id="3"/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204F37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11"/>
      <w:bookmarkEnd w:id="4"/>
      <w:r w:rsidRPr="002729AB">
        <w:rPr>
          <w:rFonts w:ascii="Times New Roman" w:hAnsi="Times New Roman" w:cs="Times New Roman"/>
          <w:b/>
          <w:sz w:val="28"/>
          <w:szCs w:val="28"/>
        </w:rPr>
        <w:t>3</w:t>
      </w:r>
      <w:r w:rsidR="00A71D99" w:rsidRPr="002729AB">
        <w:rPr>
          <w:rFonts w:ascii="Times New Roman" w:hAnsi="Times New Roman" w:cs="Times New Roman"/>
          <w:b/>
          <w:sz w:val="28"/>
          <w:szCs w:val="28"/>
        </w:rPr>
        <w:t>. Денежные средства и денежные документы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1E736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.1. Кассовая книга оформляется на бумажном носителе с применением компьютера и программы </w:t>
      </w:r>
      <w:r w:rsidR="00204F37" w:rsidRPr="002729AB">
        <w:rPr>
          <w:rFonts w:ascii="Times New Roman" w:hAnsi="Times New Roman" w:cs="Times New Roman"/>
          <w:sz w:val="28"/>
          <w:szCs w:val="28"/>
        </w:rPr>
        <w:t>АС-Смета</w:t>
      </w:r>
      <w:r w:rsidR="00A71D99"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1E736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</w:t>
      </w:r>
      <w:r w:rsidR="00A71D99" w:rsidRPr="002729AB">
        <w:rPr>
          <w:rFonts w:ascii="Times New Roman" w:hAnsi="Times New Roman" w:cs="Times New Roman"/>
          <w:sz w:val="28"/>
          <w:szCs w:val="28"/>
        </w:rPr>
        <w:t>.2. В составе денежных документов учитываются: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почтовые конверты с марками;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4"/>
      <w:bookmarkEnd w:id="5"/>
    </w:p>
    <w:p w:rsidR="00A71D99" w:rsidRPr="002729AB" w:rsidRDefault="002D3DF0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44"/>
      <w:bookmarkEnd w:id="6"/>
      <w:r w:rsidRPr="002729AB">
        <w:rPr>
          <w:rFonts w:ascii="Times New Roman" w:hAnsi="Times New Roman" w:cs="Times New Roman"/>
          <w:b/>
          <w:sz w:val="28"/>
          <w:szCs w:val="28"/>
        </w:rPr>
        <w:t>4</w:t>
      </w:r>
      <w:r w:rsidR="00A71D99" w:rsidRPr="002729AB">
        <w:rPr>
          <w:rFonts w:ascii="Times New Roman" w:hAnsi="Times New Roman" w:cs="Times New Roman"/>
          <w:b/>
          <w:sz w:val="28"/>
          <w:szCs w:val="28"/>
        </w:rPr>
        <w:t>. Администрирование доходов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2729AB" w:rsidRDefault="001E736D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.1.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2729AB">
        <w:rPr>
          <w:rFonts w:ascii="Times New Roman" w:hAnsi="Times New Roman" w:cs="Times New Roman"/>
          <w:sz w:val="28"/>
          <w:szCs w:val="28"/>
        </w:rPr>
        <w:t xml:space="preserve">не 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осуществляет бюджетные полномочия </w:t>
      </w:r>
      <w:r w:rsidR="002D3DF0" w:rsidRPr="002729A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71D99" w:rsidRPr="002729AB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111FB7"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6E8" w:rsidRPr="002729AB" w:rsidRDefault="009916E8" w:rsidP="002729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65"/>
      <w:bookmarkEnd w:id="7"/>
    </w:p>
    <w:p w:rsidR="00A71D99" w:rsidRPr="002729AB" w:rsidRDefault="00B8286B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5</w:t>
      </w:r>
      <w:r w:rsidR="00A71D99" w:rsidRPr="002729AB">
        <w:rPr>
          <w:rFonts w:ascii="Times New Roman" w:hAnsi="Times New Roman" w:cs="Times New Roman"/>
          <w:b/>
          <w:sz w:val="28"/>
          <w:szCs w:val="28"/>
        </w:rPr>
        <w:t>. Расчеты по обязательствам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2729AB" w:rsidRDefault="00667DF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7"/>
      <w:bookmarkStart w:id="9" w:name="P373"/>
      <w:bookmarkEnd w:id="8"/>
      <w:bookmarkEnd w:id="9"/>
      <w:r w:rsidRPr="002729AB">
        <w:rPr>
          <w:rFonts w:ascii="Times New Roman" w:hAnsi="Times New Roman" w:cs="Times New Roman"/>
          <w:sz w:val="28"/>
          <w:szCs w:val="28"/>
        </w:rPr>
        <w:t>5.1. В 22-м разряде номера счета 0 303 05 000 "Расчеты по прочим платежам в бюджет" вводятся дополнительные аналитические коды:</w:t>
      </w:r>
    </w:p>
    <w:p w:rsidR="00667DFA" w:rsidRPr="002729AB" w:rsidRDefault="00667DF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"1" - расчеты по уплате транспортного налога;</w:t>
      </w:r>
    </w:p>
    <w:p w:rsidR="00667DFA" w:rsidRPr="002729AB" w:rsidRDefault="00667DF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"2" - расчеты по уплате государственной пошлины;</w:t>
      </w:r>
    </w:p>
    <w:p w:rsidR="00667DFA" w:rsidRPr="002729AB" w:rsidRDefault="00667DF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"3" - расчеты по уплате пеней, штрафов и иных санкций;</w:t>
      </w:r>
    </w:p>
    <w:p w:rsidR="00667DFA" w:rsidRPr="002729AB" w:rsidRDefault="00667DF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"4" - расчеты по уплате прочих платежей.</w:t>
      </w:r>
    </w:p>
    <w:p w:rsidR="00667DFA" w:rsidRPr="002729AB" w:rsidRDefault="00667DFA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2729AB" w:rsidRDefault="00667DF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5.2. Расчеты с работниками по оплате труда, пособиям и прочим выплатам осуществляются через личные банковские карты работников. Перечисление сумм заработной платы, пособий, прочих выплат на банковские карты работников отражается по дебету счетов 0 302 11 830, 0 302 12 830, и кредиту счета 0 </w:t>
      </w:r>
      <w:r w:rsidR="00351815" w:rsidRPr="002729AB">
        <w:rPr>
          <w:rFonts w:ascii="Times New Roman" w:hAnsi="Times New Roman" w:cs="Times New Roman"/>
          <w:sz w:val="28"/>
          <w:szCs w:val="28"/>
        </w:rPr>
        <w:t>304</w:t>
      </w:r>
      <w:r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351815" w:rsidRPr="002729AB">
        <w:rPr>
          <w:rFonts w:ascii="Times New Roman" w:hAnsi="Times New Roman" w:cs="Times New Roman"/>
          <w:sz w:val="28"/>
          <w:szCs w:val="28"/>
        </w:rPr>
        <w:t>05</w:t>
      </w:r>
      <w:r w:rsidRPr="002729AB">
        <w:rPr>
          <w:rFonts w:ascii="Times New Roman" w:hAnsi="Times New Roman" w:cs="Times New Roman"/>
          <w:sz w:val="28"/>
          <w:szCs w:val="28"/>
        </w:rPr>
        <w:t xml:space="preserve"> 610.</w:t>
      </w:r>
    </w:p>
    <w:p w:rsidR="00667DFA" w:rsidRPr="002729AB" w:rsidRDefault="00667DFA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2729AB" w:rsidRDefault="00667DF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5.3. Аналитический учет расчетов с работниками по оплате труда, пособиям и прочим выплатам ведется в Журнале операций расчетов по оплате труда, денежному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довольствию и стипендиям </w:t>
      </w:r>
      <w:hyperlink r:id="rId30" w:history="1">
        <w:r w:rsidRPr="002729AB">
          <w:rPr>
            <w:rFonts w:ascii="Times New Roman" w:hAnsi="Times New Roman" w:cs="Times New Roman"/>
            <w:sz w:val="28"/>
            <w:szCs w:val="28"/>
          </w:rPr>
          <w:t>(ф. 0504071)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в целом по учреждению.</w:t>
      </w:r>
    </w:p>
    <w:p w:rsidR="00667DFA" w:rsidRPr="002729AB" w:rsidRDefault="00667DF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5.4. Взаимозачет встречных однородных требований (при наличии дебиторской задолженности по одному договору и кредиторской задолженности по другому договору, заключенным с одним поставщиком) производится с согласия поставщика (исполнителя), полученного в письменной форме.</w:t>
      </w:r>
    </w:p>
    <w:p w:rsidR="00667DFA" w:rsidRPr="002729AB" w:rsidRDefault="00667DFA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2729AB" w:rsidRDefault="006B5439" w:rsidP="0027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</w:t>
      </w:r>
      <w:r w:rsidR="00667DFA" w:rsidRPr="002729AB">
        <w:rPr>
          <w:rFonts w:ascii="Times New Roman" w:hAnsi="Times New Roman" w:cs="Times New Roman"/>
          <w:sz w:val="28"/>
          <w:szCs w:val="28"/>
        </w:rPr>
        <w:t xml:space="preserve">.5. В Табеле учета использования рабочего времени </w:t>
      </w:r>
      <w:hyperlink r:id="rId31" w:history="1">
        <w:r w:rsidR="00667DFA" w:rsidRPr="002729AB">
          <w:rPr>
            <w:rFonts w:ascii="Times New Roman" w:hAnsi="Times New Roman" w:cs="Times New Roman"/>
            <w:sz w:val="28"/>
            <w:szCs w:val="28"/>
          </w:rPr>
          <w:t>(ф. 0504421)</w:t>
        </w:r>
      </w:hyperlink>
      <w:r w:rsidR="00667DFA" w:rsidRPr="002729AB">
        <w:rPr>
          <w:rFonts w:ascii="Times New Roman" w:hAnsi="Times New Roman" w:cs="Times New Roman"/>
          <w:sz w:val="28"/>
          <w:szCs w:val="28"/>
        </w:rPr>
        <w:t xml:space="preserve"> фиксируются фактические затраты рабочего времени.</w:t>
      </w:r>
    </w:p>
    <w:p w:rsidR="00667DFA" w:rsidRPr="002729AB" w:rsidRDefault="00667DF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B8286B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395"/>
      <w:bookmarkEnd w:id="10"/>
      <w:r w:rsidRPr="002729AB">
        <w:rPr>
          <w:rFonts w:ascii="Times New Roman" w:hAnsi="Times New Roman" w:cs="Times New Roman"/>
          <w:b/>
          <w:sz w:val="28"/>
          <w:szCs w:val="28"/>
        </w:rPr>
        <w:t>6</w:t>
      </w:r>
      <w:r w:rsidR="00A71D99" w:rsidRPr="002729AB">
        <w:rPr>
          <w:rFonts w:ascii="Times New Roman" w:hAnsi="Times New Roman" w:cs="Times New Roman"/>
          <w:b/>
          <w:sz w:val="28"/>
          <w:szCs w:val="28"/>
        </w:rPr>
        <w:t>. Финансовый результат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610F5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</w:t>
      </w:r>
      <w:r w:rsidR="00A71D99" w:rsidRPr="002729AB">
        <w:rPr>
          <w:rFonts w:ascii="Times New Roman" w:hAnsi="Times New Roman" w:cs="Times New Roman"/>
          <w:sz w:val="28"/>
          <w:szCs w:val="28"/>
        </w:rPr>
        <w:t>.1. В составе расходов будущих периодов на счете 0 401 50 000 отражаются расходы:</w:t>
      </w:r>
    </w:p>
    <w:p w:rsidR="003D475B" w:rsidRPr="002729AB" w:rsidRDefault="003D475B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со страхованием имущества, гражданской ответственности;</w:t>
      </w:r>
    </w:p>
    <w:p w:rsidR="003D475B" w:rsidRPr="002729AB" w:rsidRDefault="003D475B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 приобретением неисключительного права пользования нематериальными активами в течение нескольких отчетных периодов;</w:t>
      </w:r>
    </w:p>
    <w:p w:rsidR="003D475B" w:rsidRPr="002729AB" w:rsidRDefault="003D475B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 неравномерно производимым ремонтом основных средств.</w:t>
      </w:r>
    </w:p>
    <w:p w:rsidR="003D475B" w:rsidRPr="002729AB" w:rsidRDefault="00A610F5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.2. </w:t>
      </w:r>
      <w:r w:rsidR="003D475B" w:rsidRPr="002729AB">
        <w:rPr>
          <w:rFonts w:ascii="Times New Roman" w:hAnsi="Times New Roman" w:cs="Times New Roman"/>
          <w:sz w:val="28"/>
          <w:szCs w:val="28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A71D99" w:rsidRPr="002729AB" w:rsidRDefault="00A610F5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.3. Порядок формирования резервов предстоящих расходов и их использования приведен в </w:t>
      </w:r>
      <w:hyperlink w:anchor="P5535" w:history="1">
        <w:r w:rsidR="00A71D99" w:rsidRPr="002729AB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351815" w:rsidRPr="002729A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A71D99"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0F5" w:rsidRPr="002729AB" w:rsidRDefault="00A610F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610F5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408"/>
      <w:bookmarkEnd w:id="11"/>
      <w:r w:rsidRPr="002729AB">
        <w:rPr>
          <w:rFonts w:ascii="Times New Roman" w:hAnsi="Times New Roman" w:cs="Times New Roman"/>
          <w:b/>
          <w:sz w:val="28"/>
          <w:szCs w:val="28"/>
        </w:rPr>
        <w:t>7</w:t>
      </w:r>
      <w:r w:rsidR="00A71D99" w:rsidRPr="002729AB">
        <w:rPr>
          <w:rFonts w:ascii="Times New Roman" w:hAnsi="Times New Roman" w:cs="Times New Roman"/>
          <w:b/>
          <w:sz w:val="28"/>
          <w:szCs w:val="28"/>
        </w:rPr>
        <w:t>. Санкционирование расходов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610F5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7</w:t>
      </w:r>
      <w:r w:rsidR="00A71D99" w:rsidRPr="002729AB">
        <w:rPr>
          <w:rFonts w:ascii="Times New Roman" w:hAnsi="Times New Roman" w:cs="Times New Roman"/>
          <w:sz w:val="28"/>
          <w:szCs w:val="28"/>
        </w:rPr>
        <w:t>.1. Обязательства отражаются в следующем порядке: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принятые обязательства по заработной плате перед работниками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отражаются в бухгалтерском учете не позднее последнего дня месяца, за который производится начисление на основании расчетной ведомости;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принятые обязательства по договорам (контрактам) с юридическими и физическими лицами на выполнение работ, оказание услуг, поставку материальных ценностей отражаются в день подписания соответствующих договоров (контрактов);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принятие обязательств по оплате товаров, работ, услуг через подотчетных лиц, командировочных расходов отражается на основании служебных записок, согласованных с </w:t>
      </w:r>
      <w:r w:rsidR="00111FB7" w:rsidRPr="002729AB">
        <w:rPr>
          <w:rFonts w:ascii="Times New Roman" w:hAnsi="Times New Roman" w:cs="Times New Roman"/>
          <w:sz w:val="28"/>
          <w:szCs w:val="28"/>
        </w:rPr>
        <w:t>директором</w:t>
      </w:r>
      <w:r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на дату утверждения заявления на выдачу под отчет денежных средств или Авансового отчета;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принятые обязательства по налогам, сборам и иным платежам в бюджет отражаются на основании налоговых карточек, расчетов и налоговых деклараций, расчетов по страховым взносам на дату начисления кредиторской задолженности;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принятые обязательства по неустойкам (штрафам, пеням) отражаются на основании решений суда, исполнительных листов, </w:t>
      </w:r>
      <w:r w:rsidR="00796B27" w:rsidRPr="002729AB">
        <w:rPr>
          <w:rFonts w:ascii="Times New Roman" w:hAnsi="Times New Roman" w:cs="Times New Roman"/>
          <w:sz w:val="28"/>
          <w:szCs w:val="28"/>
        </w:rPr>
        <w:t>приказов директора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на дату вступления в силу решения суда, поступления исполнительного листа, принятия решения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директора</w:t>
      </w:r>
      <w:r w:rsidR="00CB5E82" w:rsidRPr="002729AB">
        <w:rPr>
          <w:rFonts w:ascii="Times New Roman" w:hAnsi="Times New Roman" w:cs="Times New Roman"/>
          <w:sz w:val="28"/>
          <w:szCs w:val="28"/>
        </w:rPr>
        <w:t xml:space="preserve"> об уплате соответственно.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CB5E82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71D99" w:rsidRPr="002729AB">
        <w:rPr>
          <w:rFonts w:ascii="Times New Roman" w:hAnsi="Times New Roman" w:cs="Times New Roman"/>
          <w:sz w:val="28"/>
          <w:szCs w:val="28"/>
        </w:rPr>
        <w:t>.2. Денежные обязательства отражаются в следующем порядке: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обязательства по заработной плате перед работниками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отражаются в бухгалтерском учете не позднее последнего дня месяца, за который производится начисление, на основании расчетной ведомости;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обязательства по договорам (контрактам) с юридическими и физическими лицами на выполнение работ, оказание услуг, поставку материальных ценностей отражаются на основании актов выполненных работ (оказанных услуг) в соответствии с условиями договора (контракта);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обязательства по оплате товаров, работ, услуг без заключения договоров (контрактов) отражаются на дату принятия к оплате разовых счетов, актов выполненных работ (оказанных услуг);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обязательства по оплате товаров, работ, услуг через подотчетных лиц, командировочных расходов отражаются на основании авансового отчета, утвержденного </w:t>
      </w:r>
      <w:r w:rsidR="00111FB7" w:rsidRPr="002729AB">
        <w:rPr>
          <w:rFonts w:ascii="Times New Roman" w:hAnsi="Times New Roman" w:cs="Times New Roman"/>
          <w:sz w:val="28"/>
          <w:szCs w:val="28"/>
        </w:rPr>
        <w:t>директором</w:t>
      </w:r>
      <w:r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на дату его утверждения;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обязательства по налогам, сборам и иным платежам в бюджет отражаются на основании налоговых карточек, расчетов и налоговых деклараций, расчета по страховым взносам на дату начисления налога;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обязательства по неустойкам (штрафам, пеням) отражаются на основании решений суда, исполнительных листов на дату принятия</w:t>
      </w:r>
      <w:r w:rsidR="00CB5E82" w:rsidRPr="002729A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директора</w:t>
      </w:r>
      <w:r w:rsidR="00CB5E82" w:rsidRPr="002729AB">
        <w:rPr>
          <w:rFonts w:ascii="Times New Roman" w:hAnsi="Times New Roman" w:cs="Times New Roman"/>
          <w:sz w:val="28"/>
          <w:szCs w:val="28"/>
        </w:rPr>
        <w:t xml:space="preserve"> об уплате.</w:t>
      </w:r>
    </w:p>
    <w:p w:rsidR="00CB5E82" w:rsidRPr="002729AB" w:rsidRDefault="00CB5E82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CB5E82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30"/>
      <w:bookmarkEnd w:id="12"/>
      <w:r w:rsidRPr="002729AB">
        <w:rPr>
          <w:rFonts w:ascii="Times New Roman" w:hAnsi="Times New Roman" w:cs="Times New Roman"/>
          <w:b/>
          <w:sz w:val="28"/>
          <w:szCs w:val="28"/>
        </w:rPr>
        <w:t>8</w:t>
      </w:r>
      <w:r w:rsidR="00A71D99" w:rsidRPr="002729AB">
        <w:rPr>
          <w:rFonts w:ascii="Times New Roman" w:hAnsi="Times New Roman" w:cs="Times New Roman"/>
          <w:b/>
          <w:sz w:val="28"/>
          <w:szCs w:val="28"/>
        </w:rPr>
        <w:t>. Забалансовые счета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CB5E82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8</w:t>
      </w:r>
      <w:r w:rsidR="00A71D99" w:rsidRPr="002729AB">
        <w:rPr>
          <w:rFonts w:ascii="Times New Roman" w:hAnsi="Times New Roman" w:cs="Times New Roman"/>
          <w:sz w:val="28"/>
          <w:szCs w:val="28"/>
        </w:rPr>
        <w:t>.</w:t>
      </w: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A71D99" w:rsidRPr="002729AB">
        <w:rPr>
          <w:rFonts w:ascii="Times New Roman" w:hAnsi="Times New Roman" w:cs="Times New Roman"/>
          <w:sz w:val="28"/>
          <w:szCs w:val="28"/>
        </w:rPr>
        <w:t>. На забалансовом счете 03 учитываются: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бланки трудовых книжек и вкладышей к ним.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CB5E82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41"/>
      <w:bookmarkEnd w:id="13"/>
      <w:r w:rsidRPr="002729AB">
        <w:rPr>
          <w:rFonts w:ascii="Times New Roman" w:hAnsi="Times New Roman" w:cs="Times New Roman"/>
          <w:sz w:val="28"/>
          <w:szCs w:val="28"/>
        </w:rPr>
        <w:t>8</w:t>
      </w:r>
      <w:r w:rsidR="00A71D99" w:rsidRPr="002729AB">
        <w:rPr>
          <w:rFonts w:ascii="Times New Roman" w:hAnsi="Times New Roman" w:cs="Times New Roman"/>
          <w:sz w:val="28"/>
          <w:szCs w:val="28"/>
        </w:rPr>
        <w:t>.</w:t>
      </w:r>
      <w:r w:rsidRPr="002729AB">
        <w:rPr>
          <w:rFonts w:ascii="Times New Roman" w:hAnsi="Times New Roman" w:cs="Times New Roman"/>
          <w:sz w:val="28"/>
          <w:szCs w:val="28"/>
        </w:rPr>
        <w:t>2</w:t>
      </w:r>
      <w:r w:rsidR="00A71D99" w:rsidRPr="002729AB">
        <w:rPr>
          <w:rFonts w:ascii="Times New Roman" w:hAnsi="Times New Roman" w:cs="Times New Roman"/>
          <w:sz w:val="28"/>
          <w:szCs w:val="28"/>
        </w:rPr>
        <w:t>. Учет бланков строгой отчетности на забалансовом счете 03 ведется в условной оценке: один бланк, один рубль.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CB5E82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8</w:t>
      </w:r>
      <w:r w:rsidR="00A71D99" w:rsidRPr="002729AB">
        <w:rPr>
          <w:rFonts w:ascii="Times New Roman" w:hAnsi="Times New Roman" w:cs="Times New Roman"/>
          <w:sz w:val="28"/>
          <w:szCs w:val="28"/>
        </w:rPr>
        <w:t>.</w:t>
      </w:r>
      <w:r w:rsidRPr="002729AB">
        <w:rPr>
          <w:rFonts w:ascii="Times New Roman" w:hAnsi="Times New Roman" w:cs="Times New Roman"/>
          <w:sz w:val="28"/>
          <w:szCs w:val="28"/>
        </w:rPr>
        <w:t>3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Нереальная к взысканию дебиторская задолженность списывается с балансового учета по приказу </w:t>
      </w:r>
      <w:r w:rsidR="00111FB7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 и учитывается на забалансовом счете 04.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Основанием для принятия решений о списании с баланса и принятия к учету задолженности на счет 04 являются: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докладная записка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директору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 выявлении нереальной к взысканию дебиторской задолженности с приложением подтверждающих документов: решения суда, выписки из ЕГРЮЛ и т.д.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CB5E82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8</w:t>
      </w:r>
      <w:r w:rsidR="00A71D99" w:rsidRPr="002729AB">
        <w:rPr>
          <w:rFonts w:ascii="Times New Roman" w:hAnsi="Times New Roman" w:cs="Times New Roman"/>
          <w:sz w:val="28"/>
          <w:szCs w:val="28"/>
        </w:rPr>
        <w:t>.</w:t>
      </w:r>
      <w:r w:rsidRPr="002729AB">
        <w:rPr>
          <w:rFonts w:ascii="Times New Roman" w:hAnsi="Times New Roman" w:cs="Times New Roman"/>
          <w:sz w:val="28"/>
          <w:szCs w:val="28"/>
        </w:rPr>
        <w:t>4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Суммы просроченной задолженности, не востребованной кредиторами, по приказу </w:t>
      </w:r>
      <w:r w:rsidR="00111FB7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 списываются с балансового учета и учитываются на забалансовом счете 20 "Задолженность, не востребованная кредиторами".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Основанием для принятия решений о списании кредиторской задолженности с баланса и принятия ее на забалансовый счет 20 являются: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32" w:history="1">
        <w:r w:rsidRPr="002729AB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докладная записка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директору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 выявлении кредиторской задолженности, не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>востребованной кредиторами.</w:t>
      </w:r>
    </w:p>
    <w:p w:rsidR="00A71D99" w:rsidRPr="002729AB" w:rsidRDefault="00CB5E82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8</w:t>
      </w:r>
      <w:r w:rsidR="00A71D99" w:rsidRPr="002729AB">
        <w:rPr>
          <w:rFonts w:ascii="Times New Roman" w:hAnsi="Times New Roman" w:cs="Times New Roman"/>
          <w:sz w:val="28"/>
          <w:szCs w:val="28"/>
        </w:rPr>
        <w:t>.</w:t>
      </w:r>
      <w:r w:rsidRPr="002729AB">
        <w:rPr>
          <w:rFonts w:ascii="Times New Roman" w:hAnsi="Times New Roman" w:cs="Times New Roman"/>
          <w:sz w:val="28"/>
          <w:szCs w:val="28"/>
        </w:rPr>
        <w:t>5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. Учет основных средств на счете 21 "Основные средства стоимостью до 3000 рублей включительно в эксплуатации" </w:t>
      </w:r>
      <w:r w:rsidRPr="002729AB">
        <w:rPr>
          <w:rFonts w:ascii="Times New Roman" w:hAnsi="Times New Roman" w:cs="Times New Roman"/>
          <w:sz w:val="28"/>
          <w:szCs w:val="28"/>
        </w:rPr>
        <w:t>ведется по балансовой стоимости введенного в эксплуатацию объекта.</w:t>
      </w:r>
    </w:p>
    <w:p w:rsidR="00CB5E82" w:rsidRPr="002729AB" w:rsidRDefault="00CB5E82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2729AB" w:rsidRDefault="00111FB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2729AB" w:rsidRDefault="00111FB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2729AB" w:rsidRDefault="00111FB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2729AB" w:rsidRDefault="00111FB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2729AB" w:rsidRDefault="00111FB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2729AB" w:rsidRDefault="00111FB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2729AB" w:rsidRDefault="00111FB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2729AB" w:rsidRDefault="00111FB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2729AB" w:rsidRDefault="00D85D3E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6DB" w:rsidRPr="002729AB" w:rsidRDefault="00AA36D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900" w:rsidRDefault="00A03900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790" w:rsidRDefault="00CE1790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790" w:rsidRDefault="00CE1790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P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910" w:rsidRPr="002729AB" w:rsidRDefault="00F51910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C3FCC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0358BD" w:rsidRPr="002729AB" w:rsidRDefault="000358BD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0358BD" w:rsidRPr="002729AB" w:rsidRDefault="000358BD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0358BD" w:rsidRPr="002729AB" w:rsidRDefault="000358BD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0358BD" w:rsidRPr="002729AB" w:rsidRDefault="000358BD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02"/>
      <w:bookmarkEnd w:id="14"/>
      <w:r w:rsidRPr="002729AB">
        <w:rPr>
          <w:rFonts w:ascii="Times New Roman" w:hAnsi="Times New Roman" w:cs="Times New Roman"/>
          <w:b/>
          <w:sz w:val="28"/>
          <w:szCs w:val="28"/>
        </w:rPr>
        <w:t>Рабочий план счетов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БАЛАНСОВЫЕ СЧЕТА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1"/>
        <w:gridCol w:w="1276"/>
        <w:gridCol w:w="1276"/>
        <w:gridCol w:w="1017"/>
        <w:gridCol w:w="973"/>
        <w:gridCol w:w="789"/>
        <w:gridCol w:w="1331"/>
      </w:tblGrid>
      <w:tr w:rsidR="006D1877" w:rsidRPr="002729AB" w:rsidTr="006D1877">
        <w:trPr>
          <w:trHeight w:val="276"/>
        </w:trPr>
        <w:tc>
          <w:tcPr>
            <w:tcW w:w="3891" w:type="dxa"/>
            <w:vMerge w:val="restart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6662" w:type="dxa"/>
            <w:gridSpan w:val="6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2729AB" w:rsidTr="006D1877">
        <w:trPr>
          <w:trHeight w:val="517"/>
        </w:trPr>
        <w:tc>
          <w:tcPr>
            <w:tcW w:w="3891" w:type="dxa"/>
            <w:vMerge/>
          </w:tcPr>
          <w:p w:rsidR="006D1877" w:rsidRPr="002729AB" w:rsidRDefault="006D1877" w:rsidP="0027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6D1877" w:rsidRPr="002729AB" w:rsidRDefault="006D1877" w:rsidP="0027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2729AB" w:rsidTr="006D1877">
        <w:tc>
          <w:tcPr>
            <w:tcW w:w="3891" w:type="dxa"/>
            <w:vMerge/>
          </w:tcPr>
          <w:p w:rsidR="006D1877" w:rsidRPr="002729AB" w:rsidRDefault="006D1877" w:rsidP="0027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аналитический классификационный</w:t>
            </w:r>
          </w:p>
        </w:tc>
        <w:tc>
          <w:tcPr>
            <w:tcW w:w="1276" w:type="dxa"/>
            <w:vMerge w:val="restart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вида финансового обеспечения (деятельности)</w:t>
            </w:r>
          </w:p>
        </w:tc>
        <w:tc>
          <w:tcPr>
            <w:tcW w:w="2779" w:type="dxa"/>
            <w:gridSpan w:val="3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синтетического счета</w:t>
            </w:r>
          </w:p>
        </w:tc>
        <w:tc>
          <w:tcPr>
            <w:tcW w:w="1331" w:type="dxa"/>
            <w:vMerge w:val="restart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аналитический вида поступлений, выбытий</w:t>
            </w:r>
          </w:p>
        </w:tc>
      </w:tr>
      <w:tr w:rsidR="006D1877" w:rsidRPr="002729AB" w:rsidTr="006D1877">
        <w:tc>
          <w:tcPr>
            <w:tcW w:w="3891" w:type="dxa"/>
            <w:vMerge/>
          </w:tcPr>
          <w:p w:rsidR="006D1877" w:rsidRPr="002729AB" w:rsidRDefault="006D1877" w:rsidP="0027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1877" w:rsidRPr="002729AB" w:rsidRDefault="006D1877" w:rsidP="0027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1877" w:rsidRPr="002729AB" w:rsidRDefault="006D1877" w:rsidP="0027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объекта учета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331" w:type="dxa"/>
            <w:vMerge/>
          </w:tcPr>
          <w:p w:rsidR="006D1877" w:rsidRPr="002729AB" w:rsidRDefault="006D1877" w:rsidP="0027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2729AB" w:rsidTr="006D1877">
        <w:tc>
          <w:tcPr>
            <w:tcW w:w="3891" w:type="dxa"/>
            <w:vMerge/>
          </w:tcPr>
          <w:p w:rsidR="006D1877" w:rsidRPr="002729AB" w:rsidRDefault="006D1877" w:rsidP="0027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</w:p>
        </w:tc>
      </w:tr>
      <w:tr w:rsidR="006D1877" w:rsidRPr="002729AB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2729AB" w:rsidRDefault="006D1877" w:rsidP="002729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(зданий и сооружений)- недвижимого имущества учреждения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A03900" w:rsidRPr="002729AB" w:rsidTr="006D1877">
        <w:tc>
          <w:tcPr>
            <w:tcW w:w="3891" w:type="dxa"/>
          </w:tcPr>
          <w:p w:rsidR="00A03900" w:rsidRPr="002729AB" w:rsidRDefault="00A03900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Горюче-смазочные материалы - иное движимое имущество учреждения</w:t>
            </w:r>
          </w:p>
        </w:tc>
        <w:tc>
          <w:tcPr>
            <w:tcW w:w="1276" w:type="dxa"/>
          </w:tcPr>
          <w:p w:rsidR="00A03900" w:rsidRPr="002729AB" w:rsidRDefault="00A0390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3900" w:rsidRPr="002729AB" w:rsidRDefault="00A0390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A03900" w:rsidRPr="002729AB" w:rsidRDefault="00A0390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73" w:type="dxa"/>
          </w:tcPr>
          <w:p w:rsidR="00A03900" w:rsidRPr="002729AB" w:rsidRDefault="00A0390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A03900" w:rsidRPr="002729AB" w:rsidRDefault="00A0390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A03900" w:rsidRPr="002729AB" w:rsidRDefault="00A0390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сооружений)- недвижимого имущества учреждения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Обесценение машин и оборудования - иное движимое имущества учреждения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Обесценение прочих основных средств - иного движимое имущества учреждения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Обесценение земли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2729AB" w:rsidRDefault="006D1877" w:rsidP="002729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по приобретению непроизведенных </w:t>
            </w: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авансам по приобретению материальных запасов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иных расходов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 оплате иных расходов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ущербу нематериальным активам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2729AB" w:rsidRDefault="006D1877" w:rsidP="002729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приобретению материальных запасов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иным расходам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удержаниям из выплат </w:t>
            </w: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оплате труда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Внутриведомственные расчеты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финансовыми органами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прочими кредиторами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30C75" w:rsidRPr="002729AB" w:rsidTr="006D1877">
        <w:tc>
          <w:tcPr>
            <w:tcW w:w="3891" w:type="dxa"/>
          </w:tcPr>
          <w:p w:rsidR="00630C75" w:rsidRPr="002729AB" w:rsidRDefault="00630C75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расчеты прошлых лет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30C75" w:rsidRPr="002729AB" w:rsidRDefault="00630C75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2729AB" w:rsidRDefault="006D1877" w:rsidP="002729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Доведенные бюджетные ассигнования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в пути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текущий финансовый год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первый год, следующий за текущим (на очередной финансовый год)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второй год, следующий за очередным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второй год, следующий за текущим (на первый, </w:t>
            </w: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следующий за очередным)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2729AB" w:rsidTr="006D1877">
        <w:tc>
          <w:tcPr>
            <w:tcW w:w="3891" w:type="dxa"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2729AB" w:rsidRDefault="006D1877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2729AB" w:rsidRDefault="006D1877" w:rsidP="002729AB">
            <w:pPr>
              <w:jc w:val="center"/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</w:tbl>
    <w:p w:rsidR="00A71D99" w:rsidRPr="002729AB" w:rsidRDefault="00A71D99" w:rsidP="002729AB">
      <w:pPr>
        <w:rPr>
          <w:rFonts w:ascii="Times New Roman" w:hAnsi="Times New Roman" w:cs="Times New Roman"/>
          <w:sz w:val="28"/>
          <w:szCs w:val="28"/>
        </w:rPr>
        <w:sectPr w:rsidR="00A71D99" w:rsidRPr="002729AB" w:rsidSect="00F51910">
          <w:footerReference w:type="default" r:id="rId33"/>
          <w:pgSz w:w="11905" w:h="16838"/>
          <w:pgMar w:top="568" w:right="565" w:bottom="1134" w:left="851" w:header="0" w:footer="0" w:gutter="0"/>
          <w:cols w:space="720"/>
        </w:sect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ЗАБАЛАНСОВЫЕ СЧЕТА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2191"/>
      </w:tblGrid>
      <w:tr w:rsidR="00BE37C0" w:rsidRPr="002729AB" w:rsidTr="00DD314D">
        <w:tc>
          <w:tcPr>
            <w:tcW w:w="6236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417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2191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Дополнительная детализация учета</w:t>
            </w:r>
          </w:p>
        </w:tc>
      </w:tr>
      <w:tr w:rsidR="00BE37C0" w:rsidRPr="002729AB" w:rsidTr="00DD314D">
        <w:tc>
          <w:tcPr>
            <w:tcW w:w="6236" w:type="dxa"/>
          </w:tcPr>
          <w:p w:rsidR="00BE37C0" w:rsidRPr="002729AB" w:rsidRDefault="00BE37C0" w:rsidP="0027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пользование</w:t>
            </w:r>
          </w:p>
        </w:tc>
        <w:tc>
          <w:tcPr>
            <w:tcW w:w="1417" w:type="dxa"/>
          </w:tcPr>
          <w:p w:rsidR="00BE37C0" w:rsidRPr="002729AB" w:rsidRDefault="00BE37C0" w:rsidP="0027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91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0" w:rsidRPr="002729AB" w:rsidTr="00DD314D">
        <w:tc>
          <w:tcPr>
            <w:tcW w:w="6236" w:type="dxa"/>
          </w:tcPr>
          <w:p w:rsidR="00BE37C0" w:rsidRPr="002729AB" w:rsidRDefault="00BE37C0" w:rsidP="0027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</w:p>
        </w:tc>
        <w:tc>
          <w:tcPr>
            <w:tcW w:w="1417" w:type="dxa"/>
          </w:tcPr>
          <w:p w:rsidR="00BE37C0" w:rsidRPr="002729AB" w:rsidRDefault="00BE37C0" w:rsidP="0027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91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0" w:rsidRPr="002729AB" w:rsidTr="00DD314D">
        <w:tc>
          <w:tcPr>
            <w:tcW w:w="6236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417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91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0" w:rsidRPr="002729AB" w:rsidTr="00DD314D">
        <w:tc>
          <w:tcPr>
            <w:tcW w:w="6236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1417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91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0" w:rsidRPr="002729AB" w:rsidTr="00DD314D">
        <w:tc>
          <w:tcPr>
            <w:tcW w:w="6236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1417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0" w:rsidRPr="002729AB" w:rsidTr="00DD314D">
        <w:tc>
          <w:tcPr>
            <w:tcW w:w="6236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Поступления денежных средств на счета учреждения</w:t>
            </w:r>
          </w:p>
        </w:tc>
        <w:tc>
          <w:tcPr>
            <w:tcW w:w="1417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1" w:type="dxa"/>
            <w:vAlign w:val="center"/>
          </w:tcPr>
          <w:p w:rsidR="00BE37C0" w:rsidRPr="002729AB" w:rsidRDefault="00B259AC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E37C0" w:rsidRPr="002729AB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  <w:tr w:rsidR="00BE37C0" w:rsidRPr="002729AB" w:rsidTr="00DD314D">
        <w:tc>
          <w:tcPr>
            <w:tcW w:w="6236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 со счетов учреждения</w:t>
            </w:r>
          </w:p>
        </w:tc>
        <w:tc>
          <w:tcPr>
            <w:tcW w:w="1417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1" w:type="dxa"/>
            <w:vAlign w:val="center"/>
          </w:tcPr>
          <w:p w:rsidR="00BE37C0" w:rsidRPr="002729AB" w:rsidRDefault="00B259AC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E37C0" w:rsidRPr="002729AB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  <w:tr w:rsidR="00BE37C0" w:rsidRPr="002729AB" w:rsidTr="00DD314D">
        <w:tc>
          <w:tcPr>
            <w:tcW w:w="6236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Задолженность, не востребованная кредиторами</w:t>
            </w:r>
          </w:p>
        </w:tc>
        <w:tc>
          <w:tcPr>
            <w:tcW w:w="1417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1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0" w:rsidRPr="002729AB" w:rsidTr="00DD314D">
        <w:tc>
          <w:tcPr>
            <w:tcW w:w="6236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417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1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0" w:rsidRPr="002729AB" w:rsidTr="00DD314D">
        <w:tc>
          <w:tcPr>
            <w:tcW w:w="6236" w:type="dxa"/>
            <w:vAlign w:val="center"/>
          </w:tcPr>
          <w:p w:rsidR="00BE37C0" w:rsidRPr="002729AB" w:rsidRDefault="00BE37C0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возмездное пользование (аренду)</w:t>
            </w:r>
          </w:p>
        </w:tc>
        <w:tc>
          <w:tcPr>
            <w:tcW w:w="1417" w:type="dxa"/>
            <w:vAlign w:val="center"/>
          </w:tcPr>
          <w:p w:rsidR="00BE37C0" w:rsidRPr="002729AB" w:rsidRDefault="00BE37C0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1" w:type="dxa"/>
            <w:vAlign w:val="center"/>
          </w:tcPr>
          <w:p w:rsidR="00BE37C0" w:rsidRPr="002729AB" w:rsidRDefault="00B259AC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E37C0" w:rsidRPr="002729AB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</w:tbl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2729AB" w:rsidRDefault="006D187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2729AB" w:rsidRDefault="006D187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2729AB" w:rsidRDefault="006D187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2729AB" w:rsidRDefault="006D187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2729AB" w:rsidRDefault="006D187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2729AB" w:rsidRDefault="006D187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2729AB" w:rsidRDefault="006D187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2729AB" w:rsidRDefault="006D187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2729AB" w:rsidRDefault="006D1877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2729AB" w:rsidRDefault="002C3FCC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172"/>
      <w:bookmarkEnd w:id="15"/>
      <w:r w:rsidRPr="002729AB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51ED5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827"/>
        <w:tblW w:w="5840" w:type="dxa"/>
        <w:tblLook w:val="04A0" w:firstRow="1" w:lastRow="0" w:firstColumn="1" w:lastColumn="0" w:noHBand="0" w:noVBand="1"/>
      </w:tblPr>
      <w:tblGrid>
        <w:gridCol w:w="620"/>
        <w:gridCol w:w="1006"/>
        <w:gridCol w:w="313"/>
        <w:gridCol w:w="599"/>
        <w:gridCol w:w="314"/>
        <w:gridCol w:w="776"/>
        <w:gridCol w:w="450"/>
        <w:gridCol w:w="723"/>
        <w:gridCol w:w="237"/>
        <w:gridCol w:w="802"/>
      </w:tblGrid>
      <w:tr w:rsidR="006D1877" w:rsidRPr="002729AB" w:rsidTr="006D1877">
        <w:trPr>
          <w:trHeight w:val="319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Расчетный лист за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6D1877" w:rsidRPr="002729AB" w:rsidTr="006D1877">
        <w:trPr>
          <w:trHeight w:val="360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таб. номер: </w:t>
            </w:r>
          </w:p>
        </w:tc>
      </w:tr>
      <w:tr w:rsidR="006D1877" w:rsidRPr="002729AB" w:rsidTr="006D1877">
        <w:trPr>
          <w:trHeight w:val="222"/>
        </w:trPr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2729AB" w:rsidTr="006D1877">
        <w:trPr>
          <w:trHeight w:val="282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оклад: </w:t>
            </w:r>
          </w:p>
        </w:tc>
      </w:tr>
      <w:tr w:rsidR="006D1877" w:rsidRPr="002729AB" w:rsidTr="006D1877">
        <w:trPr>
          <w:trHeight w:val="282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раб. времени: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77" w:rsidRPr="002729AB" w:rsidTr="006D1877">
        <w:trPr>
          <w:trHeight w:val="2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Мес/Год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дн,ч,%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D1877" w:rsidRPr="002729AB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начало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2729AB" w:rsidTr="006D1877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2729AB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начислено: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2729AB" w:rsidTr="006D1877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2729AB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удержано: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2729AB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 выплате: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2729AB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 на конец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2729AB" w:rsidTr="006D1877">
        <w:trPr>
          <w:trHeight w:val="282"/>
        </w:trPr>
        <w:tc>
          <w:tcPr>
            <w:tcW w:w="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D1877" w:rsidRPr="002729AB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2729AB" w:rsidRDefault="006D1877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F51ED5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943"/>
      <w:bookmarkEnd w:id="16"/>
      <w:r w:rsidRPr="002729AB">
        <w:rPr>
          <w:rFonts w:ascii="Times New Roman" w:hAnsi="Times New Roman" w:cs="Times New Roman"/>
          <w:b/>
          <w:sz w:val="28"/>
          <w:szCs w:val="28"/>
        </w:rPr>
        <w:t>Перечень должностных лиц, имеющих право подписи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первичных учетных документов, денежных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и расчетных документов, финансовых обязательств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 Право первой подписи денежных, расчетных документов, финансовых обязательств имеют: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</w:t>
      </w:r>
      <w:r w:rsidR="009F16F4" w:rsidRPr="002729AB">
        <w:rPr>
          <w:rFonts w:ascii="Times New Roman" w:hAnsi="Times New Roman" w:cs="Times New Roman"/>
          <w:sz w:val="28"/>
          <w:szCs w:val="28"/>
        </w:rPr>
        <w:t>директор Централизованной бухгалтерии</w:t>
      </w:r>
      <w:r w:rsidR="00F51ED5" w:rsidRPr="002729AB">
        <w:rPr>
          <w:rFonts w:ascii="Times New Roman" w:hAnsi="Times New Roman" w:cs="Times New Roman"/>
          <w:sz w:val="28"/>
          <w:szCs w:val="28"/>
        </w:rPr>
        <w:t>.</w:t>
      </w:r>
    </w:p>
    <w:p w:rsidR="00F51ED5" w:rsidRPr="002729AB" w:rsidRDefault="00F51ED5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право второй подписи:</w:t>
      </w:r>
    </w:p>
    <w:p w:rsidR="00F51ED5" w:rsidRPr="002729AB" w:rsidRDefault="00F51ED5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главный бухгалтер Централизованной бухгалтерии </w:t>
      </w:r>
    </w:p>
    <w:p w:rsidR="00F51ED5" w:rsidRPr="002729AB" w:rsidRDefault="00F51ED5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 Право подписи входящих первичных учетных документов имеют: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</w:t>
      </w:r>
      <w:r w:rsidR="009F16F4" w:rsidRPr="002729AB">
        <w:rPr>
          <w:rFonts w:ascii="Times New Roman" w:hAnsi="Times New Roman" w:cs="Times New Roman"/>
          <w:sz w:val="28"/>
          <w:szCs w:val="28"/>
        </w:rPr>
        <w:t>директор Централизованной бухгалтерии;</w:t>
      </w:r>
    </w:p>
    <w:p w:rsidR="00F51ED5" w:rsidRPr="002729AB" w:rsidRDefault="009F16F4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главный бухгалтер Централизованной бухгалтерии.</w:t>
      </w: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2729AB" w:rsidRDefault="00BE7FA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2729AB" w:rsidRDefault="00BE7FA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2729AB" w:rsidRDefault="00BE7FA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2729AB" w:rsidRDefault="00BE7FA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2729AB" w:rsidRDefault="00BE7FA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2729AB" w:rsidRDefault="00BE7FA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F4" w:rsidRPr="002729AB" w:rsidRDefault="009F16F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F4" w:rsidRPr="002729AB" w:rsidRDefault="009F16F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F4" w:rsidRPr="002729AB" w:rsidRDefault="009F16F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2729AB" w:rsidRDefault="00F51ED5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5D2074" w:rsidRPr="002729AB" w:rsidRDefault="005D207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3D2A" w:rsidRPr="002729AB" w:rsidRDefault="005D2074" w:rsidP="002729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AB">
        <w:rPr>
          <w:rFonts w:ascii="Times New Roman" w:hAnsi="Times New Roman" w:cs="Times New Roman"/>
          <w:b/>
          <w:sz w:val="24"/>
          <w:szCs w:val="24"/>
        </w:rPr>
        <w:t xml:space="preserve">График документооборота </w:t>
      </w:r>
    </w:p>
    <w:p w:rsidR="00DC54B4" w:rsidRPr="002729AB" w:rsidRDefault="00DC54B4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4"/>
        <w:gridCol w:w="568"/>
        <w:gridCol w:w="5103"/>
        <w:gridCol w:w="108"/>
      </w:tblGrid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29AB">
              <w:rPr>
                <w:rFonts w:ascii="Times New Roman" w:hAnsi="Times New Roman"/>
                <w:b/>
                <w:sz w:val="22"/>
                <w:szCs w:val="22"/>
              </w:rPr>
              <w:t>Наименование первичного документа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29AB">
              <w:rPr>
                <w:rFonts w:ascii="Times New Roman" w:hAnsi="Times New Roman"/>
                <w:b/>
                <w:sz w:val="22"/>
                <w:szCs w:val="22"/>
              </w:rPr>
              <w:t xml:space="preserve">Нормативный правовой акт, устанавливающий форму документа </w:t>
            </w:r>
          </w:p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29AB">
              <w:rPr>
                <w:rFonts w:ascii="Times New Roman" w:hAnsi="Times New Roman"/>
                <w:b/>
                <w:sz w:val="22"/>
                <w:szCs w:val="22"/>
              </w:rPr>
              <w:t>Срок предоставления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Заявление о приеме на работу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В рукописной форме с визой </w:t>
            </w:r>
            <w:r w:rsidR="009F16F4" w:rsidRPr="002729AB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Не позднее 1-го рабочего дня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Заявление о переводе на другую работу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jc w:val="center"/>
              <w:rPr>
                <w:rFonts w:ascii="Calibri" w:eastAsia="Calibri" w:hAnsi="Calibri" w:cs="Times New Roman"/>
              </w:rPr>
            </w:pPr>
            <w:r w:rsidRPr="002729AB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2729AB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2729AB">
              <w:rPr>
                <w:rFonts w:ascii="Times New Roman" w:hAnsi="Times New Roman"/>
                <w:sz w:val="22"/>
                <w:szCs w:val="22"/>
              </w:rPr>
              <w:t>14 дней</w:t>
            </w:r>
            <w:r w:rsidRPr="002729AB">
              <w:rPr>
                <w:rFonts w:ascii="Times New Roman" w:hAnsi="Times New Roman"/>
                <w:sz w:val="22"/>
                <w:szCs w:val="22"/>
              </w:rPr>
              <w:t xml:space="preserve"> до перевода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Заявление об увольнении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jc w:val="center"/>
              <w:rPr>
                <w:rFonts w:ascii="Calibri" w:eastAsia="Calibri" w:hAnsi="Calibri" w:cs="Times New Roman"/>
              </w:rPr>
            </w:pPr>
            <w:r w:rsidRPr="002729AB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2729AB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2729AB">
              <w:rPr>
                <w:rFonts w:ascii="Times New Roman" w:hAnsi="Times New Roman"/>
                <w:sz w:val="22"/>
                <w:szCs w:val="22"/>
              </w:rPr>
              <w:t xml:space="preserve">14 дней </w:t>
            </w:r>
            <w:r w:rsidRPr="002729AB">
              <w:rPr>
                <w:rFonts w:ascii="Times New Roman" w:hAnsi="Times New Roman"/>
                <w:sz w:val="22"/>
                <w:szCs w:val="22"/>
              </w:rPr>
              <w:t>до увольнения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Согласие на работу в выходной день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jc w:val="center"/>
              <w:rPr>
                <w:rFonts w:ascii="Calibri" w:eastAsia="Calibri" w:hAnsi="Calibri" w:cs="Times New Roman"/>
              </w:rPr>
            </w:pPr>
            <w:r w:rsidRPr="002729AB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2729AB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Не позднее, чем за 1 рабочий день до выходного дня, запланированного к работе 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Заявление на поощрение, материальную помощь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jc w:val="center"/>
              <w:rPr>
                <w:rFonts w:ascii="Calibri" w:eastAsia="Calibri" w:hAnsi="Calibri" w:cs="Times New Roman"/>
              </w:rPr>
            </w:pPr>
            <w:r w:rsidRPr="002729AB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2729AB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Заявление о предоставлении отпуска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9AB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2729AB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2729AB">
              <w:rPr>
                <w:rFonts w:ascii="Times New Roman" w:hAnsi="Times New Roman"/>
                <w:sz w:val="22"/>
                <w:szCs w:val="22"/>
              </w:rPr>
              <w:t>14 дней</w:t>
            </w:r>
            <w:r w:rsidRPr="002729AB">
              <w:rPr>
                <w:rFonts w:ascii="Times New Roman" w:hAnsi="Times New Roman"/>
                <w:sz w:val="22"/>
                <w:szCs w:val="22"/>
              </w:rPr>
              <w:t xml:space="preserve"> до отпуска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Заявление о направлении в служебную командировку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9AB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2729AB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Не позднее чем за 3 рабочих дня до отъезда в командировку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95724C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Приказ Минздравсоцразвития РФ от 26.04.2011 г. №347н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В течение 3 рабочих дней со дня окончания 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Заявление об отчислении профсоюзных взносов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В рукописной форме с визой </w:t>
            </w:r>
            <w:r w:rsidR="009F16F4" w:rsidRPr="002729AB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При предоставлении табеля учета использования рабочего времени и расчета заработной платы за 2-ю половину месяца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Заявление на выдачу наличных средств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В рукописной форме с визой </w:t>
            </w:r>
            <w:r w:rsidR="009F16F4" w:rsidRPr="002729AB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5103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2729AB">
              <w:rPr>
                <w:rFonts w:ascii="Times New Roman" w:hAnsi="Times New Roman"/>
                <w:sz w:val="22"/>
                <w:szCs w:val="22"/>
              </w:rPr>
              <w:t>5</w:t>
            </w:r>
            <w:r w:rsidRPr="002729AB">
              <w:rPr>
                <w:rFonts w:ascii="Times New Roman" w:hAnsi="Times New Roman"/>
                <w:sz w:val="22"/>
                <w:szCs w:val="22"/>
              </w:rPr>
              <w:t xml:space="preserve"> рабочих дн</w:t>
            </w:r>
            <w:r w:rsidR="0095724C" w:rsidRPr="002729AB">
              <w:rPr>
                <w:rFonts w:ascii="Times New Roman" w:hAnsi="Times New Roman"/>
                <w:sz w:val="22"/>
                <w:szCs w:val="22"/>
              </w:rPr>
              <w:t>ей</w:t>
            </w:r>
            <w:r w:rsidRPr="002729AB">
              <w:rPr>
                <w:rFonts w:ascii="Times New Roman" w:hAnsi="Times New Roman"/>
                <w:sz w:val="22"/>
                <w:szCs w:val="22"/>
              </w:rPr>
              <w:t xml:space="preserve"> до получения наличных средств</w:t>
            </w:r>
          </w:p>
        </w:tc>
      </w:tr>
      <w:tr w:rsidR="0095724C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95724C" w:rsidRPr="002729AB" w:rsidRDefault="0095724C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Авансовый отчет с приложением подтверждающих документов (командировочное удостоверение, товарный чек, кассовый чек, справка и пр.)</w:t>
            </w:r>
          </w:p>
        </w:tc>
        <w:tc>
          <w:tcPr>
            <w:tcW w:w="3402" w:type="dxa"/>
            <w:gridSpan w:val="2"/>
          </w:tcPr>
          <w:p w:rsidR="0095724C" w:rsidRPr="002729AB" w:rsidRDefault="0095724C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Приказ Минфина России от 30.03.2015 № 52н </w:t>
            </w:r>
          </w:p>
          <w:p w:rsidR="0095724C" w:rsidRPr="002729AB" w:rsidRDefault="0095724C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(форма по ОКУД 0504505) </w:t>
            </w:r>
          </w:p>
          <w:p w:rsidR="0095724C" w:rsidRPr="002729AB" w:rsidRDefault="0095724C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5724C" w:rsidRPr="002729AB" w:rsidRDefault="0095724C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В трехдневный срок со дня получения наличных средств, либо со дня выхода на работу (командировочные расходы)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Договор, муниципальный </w:t>
            </w:r>
            <w:r w:rsidRPr="002729AB">
              <w:rPr>
                <w:rFonts w:ascii="Times New Roman" w:hAnsi="Times New Roman"/>
                <w:sz w:val="22"/>
                <w:szCs w:val="22"/>
              </w:rPr>
              <w:lastRenderedPageBreak/>
              <w:t>контракт, соглашение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103" w:type="dxa"/>
            <w:vMerge w:val="restart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В течение 3 рабочих дней с момента заключения договора, контракта, соглашения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lastRenderedPageBreak/>
              <w:t>Счет на оплату</w:t>
            </w:r>
          </w:p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Счет-фактура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Постановление Правительства РФ от 26.12.2011 г. №1137 </w:t>
            </w:r>
          </w:p>
        </w:tc>
        <w:tc>
          <w:tcPr>
            <w:tcW w:w="5103" w:type="dxa"/>
            <w:vMerge w:val="restart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В течение 3 рабочих дней с момента получения товара, подписания актов и приемке выполненных работ, оказанных услуг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Накладная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25.12.1998 г. №132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Акт о приемке выполненных работ, акт о приемке оказанных услуг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Постановление Госкомстата РФ от 11.11.1999 г. №100 </w:t>
            </w:r>
          </w:p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(форма по ОКУД 0322005) (капитальное строительство и строительно-ремонтные работы)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Справка о стоимости выполненных работ и затрат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Постановление Госкомстата РФ от 11.11.1999 г. №100 </w:t>
            </w:r>
          </w:p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(форма по ОКУД 0322001) (капитальное строительство и строительно-ремонтные работы)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24C" w:rsidRPr="002729AB" w:rsidTr="00FC6C6B">
        <w:trPr>
          <w:gridAfter w:val="1"/>
          <w:wAfter w:w="108" w:type="dxa"/>
          <w:trHeight w:val="1022"/>
        </w:trPr>
        <w:tc>
          <w:tcPr>
            <w:tcW w:w="2235" w:type="dxa"/>
          </w:tcPr>
          <w:p w:rsidR="0095724C" w:rsidRPr="002729AB" w:rsidRDefault="0095724C" w:rsidP="002729A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Акт о списании материальных запасов </w:t>
            </w:r>
          </w:p>
        </w:tc>
        <w:tc>
          <w:tcPr>
            <w:tcW w:w="3402" w:type="dxa"/>
            <w:gridSpan w:val="2"/>
          </w:tcPr>
          <w:p w:rsidR="00A301A8" w:rsidRPr="002729AB" w:rsidRDefault="00A301A8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Приказ Минфина России от 30.03.2015 № 52н </w:t>
            </w:r>
          </w:p>
          <w:p w:rsidR="0095724C" w:rsidRPr="002729AB" w:rsidRDefault="00A301A8" w:rsidP="002729A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 (форма по ОКУД 0504230)</w:t>
            </w:r>
          </w:p>
        </w:tc>
        <w:tc>
          <w:tcPr>
            <w:tcW w:w="5103" w:type="dxa"/>
            <w:vMerge w:val="restart"/>
          </w:tcPr>
          <w:p w:rsidR="0095724C" w:rsidRPr="002729AB" w:rsidRDefault="0095724C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В течение 3 рабочих дней со дня составления</w:t>
            </w: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  <w:tc>
          <w:tcPr>
            <w:tcW w:w="3402" w:type="dxa"/>
            <w:gridSpan w:val="2"/>
          </w:tcPr>
          <w:p w:rsidR="00A301A8" w:rsidRPr="002729AB" w:rsidRDefault="00A301A8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Приказ Минфина России от 30.03.2015 № 52н </w:t>
            </w:r>
          </w:p>
          <w:p w:rsidR="00C77A74" w:rsidRPr="002729AB" w:rsidRDefault="00A301A8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 (форма по ОКУД 0504230)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Акт о приеме-передаче здания (сооружения)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0306030)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Акт о приеме-передаче объекта основных средств (кроме зданий, сооружений)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0306001)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Акт о приеме-передаче групп объектов основных средств (кроме зданий, сооружений)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0306031)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0306003)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Акт о списании групп объектов основных средств (кроме автотранспортных средств)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0306033)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Накладная на внутреннее перемещение объектов основных средств 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0306032)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 xml:space="preserve">Акт о приемке материалов </w:t>
            </w:r>
          </w:p>
        </w:tc>
        <w:tc>
          <w:tcPr>
            <w:tcW w:w="3402" w:type="dxa"/>
            <w:gridSpan w:val="2"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AB">
              <w:rPr>
                <w:rFonts w:ascii="Times New Roman" w:hAnsi="Times New Roman"/>
                <w:sz w:val="22"/>
                <w:szCs w:val="22"/>
              </w:rPr>
              <w:t>Постановление Госкомстата РФ от 30.10.1997 г. №71а (форма по ОКУД 0315004)</w:t>
            </w:r>
          </w:p>
        </w:tc>
        <w:tc>
          <w:tcPr>
            <w:tcW w:w="5103" w:type="dxa"/>
            <w:vMerge/>
          </w:tcPr>
          <w:p w:rsidR="00C77A74" w:rsidRPr="002729AB" w:rsidRDefault="00C77A74" w:rsidP="002729A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2729AB" w:rsidTr="00957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9" w:type="dxa"/>
            <w:gridSpan w:val="2"/>
          </w:tcPr>
          <w:p w:rsidR="00C77A74" w:rsidRPr="002729AB" w:rsidRDefault="00C77A74" w:rsidP="002729A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79" w:type="dxa"/>
            <w:gridSpan w:val="3"/>
          </w:tcPr>
          <w:p w:rsidR="00C77A74" w:rsidRPr="002729AB" w:rsidRDefault="00C77A74" w:rsidP="002729A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124258" w:rsidRPr="002729AB">
        <w:rPr>
          <w:rFonts w:ascii="Times New Roman" w:hAnsi="Times New Roman" w:cs="Times New Roman"/>
          <w:sz w:val="28"/>
          <w:szCs w:val="28"/>
        </w:rPr>
        <w:t>5</w:t>
      </w:r>
    </w:p>
    <w:p w:rsidR="00124258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675"/>
      <w:bookmarkEnd w:id="17"/>
      <w:r w:rsidRPr="002729AB">
        <w:rPr>
          <w:rFonts w:ascii="Times New Roman" w:hAnsi="Times New Roman" w:cs="Times New Roman"/>
          <w:b/>
          <w:sz w:val="28"/>
          <w:szCs w:val="28"/>
        </w:rPr>
        <w:t>Периодичность формирования регистров бухгалтерского учета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102"/>
        <w:gridCol w:w="2978"/>
      </w:tblGrid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Код формы документа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нефинансовых активов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нефинансовых активов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нефинансовых активов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Многографная карточка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2729AB" w:rsidTr="004547AF">
        <w:trPr>
          <w:jc w:val="center"/>
        </w:trPr>
        <w:tc>
          <w:tcPr>
            <w:tcW w:w="56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102" w:type="dxa"/>
          </w:tcPr>
          <w:p w:rsidR="004547AF" w:rsidRPr="002729AB" w:rsidRDefault="004547AF" w:rsidP="002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978" w:type="dxa"/>
          </w:tcPr>
          <w:p w:rsidR="004547AF" w:rsidRPr="002729AB" w:rsidRDefault="004547AF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2729AB" w:rsidRDefault="004547AF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4547AF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4547AF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F16F4" w:rsidRPr="002729AB" w:rsidRDefault="009F16F4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811"/>
      <w:bookmarkEnd w:id="18"/>
      <w:r w:rsidRPr="002729AB">
        <w:rPr>
          <w:rFonts w:ascii="Times New Roman" w:hAnsi="Times New Roman" w:cs="Times New Roman"/>
          <w:b/>
          <w:sz w:val="28"/>
          <w:szCs w:val="28"/>
        </w:rPr>
        <w:t>Перечень лиц, имеющих право получения доверенностей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733"/>
      </w:tblGrid>
      <w:tr w:rsidR="00A71D99" w:rsidRPr="002729AB" w:rsidTr="004547AF">
        <w:tc>
          <w:tcPr>
            <w:tcW w:w="4820" w:type="dxa"/>
          </w:tcPr>
          <w:p w:rsidR="00A71D99" w:rsidRPr="002729AB" w:rsidRDefault="00A71D99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работника</w:t>
            </w:r>
          </w:p>
        </w:tc>
        <w:tc>
          <w:tcPr>
            <w:tcW w:w="5733" w:type="dxa"/>
          </w:tcPr>
          <w:p w:rsidR="00A71D99" w:rsidRPr="002729AB" w:rsidRDefault="00A71D99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Цель получения доверенности</w:t>
            </w:r>
          </w:p>
        </w:tc>
      </w:tr>
      <w:tr w:rsidR="00F7589D" w:rsidRPr="002729AB" w:rsidTr="00F7589D">
        <w:tc>
          <w:tcPr>
            <w:tcW w:w="4820" w:type="dxa"/>
          </w:tcPr>
          <w:p w:rsidR="00F7589D" w:rsidRPr="002729AB" w:rsidRDefault="009F16F4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733" w:type="dxa"/>
            <w:vMerge w:val="restart"/>
            <w:vAlign w:val="center"/>
          </w:tcPr>
          <w:p w:rsidR="00F7589D" w:rsidRPr="002729AB" w:rsidRDefault="00F7589D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Получение материальных ценностей</w:t>
            </w:r>
          </w:p>
        </w:tc>
      </w:tr>
      <w:tr w:rsidR="00F7589D" w:rsidRPr="002729AB" w:rsidTr="004547AF">
        <w:tc>
          <w:tcPr>
            <w:tcW w:w="4820" w:type="dxa"/>
          </w:tcPr>
          <w:p w:rsidR="00F7589D" w:rsidRPr="002729AB" w:rsidRDefault="009F16F4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733" w:type="dxa"/>
            <w:vMerge/>
          </w:tcPr>
          <w:p w:rsidR="00F7589D" w:rsidRPr="002729AB" w:rsidRDefault="00F7589D" w:rsidP="0027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9D" w:rsidRPr="002729AB" w:rsidTr="004547AF">
        <w:tc>
          <w:tcPr>
            <w:tcW w:w="4820" w:type="dxa"/>
          </w:tcPr>
          <w:p w:rsidR="00F7589D" w:rsidRPr="002729AB" w:rsidRDefault="009F16F4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  <w:r w:rsidR="00F7589D" w:rsidRPr="0027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3" w:type="dxa"/>
            <w:vMerge/>
          </w:tcPr>
          <w:p w:rsidR="00F7589D" w:rsidRPr="002729AB" w:rsidRDefault="00F7589D" w:rsidP="0027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9D" w:rsidRPr="002729AB" w:rsidTr="004547AF">
        <w:tc>
          <w:tcPr>
            <w:tcW w:w="4820" w:type="dxa"/>
          </w:tcPr>
          <w:p w:rsidR="00F7589D" w:rsidRPr="002729AB" w:rsidRDefault="009F16F4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5733" w:type="dxa"/>
            <w:vMerge/>
          </w:tcPr>
          <w:p w:rsidR="00F7589D" w:rsidRPr="002729AB" w:rsidRDefault="00F7589D" w:rsidP="0027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F4" w:rsidRPr="002729AB" w:rsidTr="00F7589D">
        <w:tc>
          <w:tcPr>
            <w:tcW w:w="4820" w:type="dxa"/>
          </w:tcPr>
          <w:p w:rsidR="009F16F4" w:rsidRPr="002729AB" w:rsidRDefault="009F16F4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733" w:type="dxa"/>
            <w:vMerge w:val="restart"/>
            <w:vAlign w:val="center"/>
          </w:tcPr>
          <w:p w:rsidR="009F16F4" w:rsidRPr="002729AB" w:rsidRDefault="009F16F4" w:rsidP="002729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учреждения в других учреждениях, организациях, предприятиях</w:t>
            </w:r>
          </w:p>
        </w:tc>
      </w:tr>
      <w:tr w:rsidR="009F16F4" w:rsidRPr="002729AB" w:rsidTr="009F16F4">
        <w:trPr>
          <w:trHeight w:val="358"/>
        </w:trPr>
        <w:tc>
          <w:tcPr>
            <w:tcW w:w="4820" w:type="dxa"/>
          </w:tcPr>
          <w:p w:rsidR="009F16F4" w:rsidRPr="002729AB" w:rsidRDefault="009F16F4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733" w:type="dxa"/>
            <w:vMerge/>
          </w:tcPr>
          <w:p w:rsidR="009F16F4" w:rsidRPr="002729AB" w:rsidRDefault="009F16F4" w:rsidP="0027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9D" w:rsidRPr="002729AB" w:rsidTr="009F16F4">
        <w:trPr>
          <w:trHeight w:val="355"/>
        </w:trPr>
        <w:tc>
          <w:tcPr>
            <w:tcW w:w="4820" w:type="dxa"/>
          </w:tcPr>
          <w:p w:rsidR="00F7589D" w:rsidRPr="002729AB" w:rsidRDefault="009F16F4" w:rsidP="00272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9AB"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5733" w:type="dxa"/>
            <w:vMerge/>
          </w:tcPr>
          <w:p w:rsidR="00F7589D" w:rsidRPr="002729AB" w:rsidRDefault="00F7589D" w:rsidP="0027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99" w:rsidRPr="002729AB" w:rsidRDefault="00A71D99" w:rsidP="002729AB">
      <w:pPr>
        <w:rPr>
          <w:rFonts w:ascii="Times New Roman" w:hAnsi="Times New Roman" w:cs="Times New Roman"/>
          <w:sz w:val="28"/>
          <w:szCs w:val="28"/>
        </w:rPr>
        <w:sectPr w:rsidR="00A71D99" w:rsidRPr="002729AB" w:rsidSect="00B36896">
          <w:pgSz w:w="11905" w:h="16838"/>
          <w:pgMar w:top="568" w:right="565" w:bottom="1134" w:left="851" w:header="0" w:footer="0" w:gutter="0"/>
          <w:cols w:space="720"/>
        </w:sect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F7589D" w:rsidRPr="002729AB">
        <w:rPr>
          <w:rFonts w:ascii="Times New Roman" w:hAnsi="Times New Roman" w:cs="Times New Roman"/>
          <w:sz w:val="28"/>
          <w:szCs w:val="28"/>
        </w:rPr>
        <w:t>7</w:t>
      </w:r>
    </w:p>
    <w:p w:rsidR="00F7589D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475556" w:rsidRPr="002729AB" w:rsidRDefault="00475556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475556" w:rsidRPr="002729AB" w:rsidRDefault="00475556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475556" w:rsidRPr="002729AB" w:rsidRDefault="00475556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475556" w:rsidRPr="002729AB" w:rsidRDefault="00475556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F7589D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832"/>
      <w:bookmarkEnd w:id="19"/>
      <w:r w:rsidRPr="002729AB">
        <w:rPr>
          <w:rFonts w:ascii="Times New Roman" w:hAnsi="Times New Roman" w:cs="Times New Roman"/>
          <w:b/>
          <w:sz w:val="28"/>
          <w:szCs w:val="28"/>
        </w:rPr>
        <w:t>Перечень лиц, имеющих право получать денежные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средства под отчет на приобретение товаров (работ, услуг)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475556" w:rsidP="002729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Директор</w:t>
      </w:r>
    </w:p>
    <w:p w:rsidR="0037550D" w:rsidRPr="002729AB" w:rsidRDefault="00475556" w:rsidP="002729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75556" w:rsidRPr="002729AB" w:rsidRDefault="00475556" w:rsidP="002729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Ведущий бухгалтер </w:t>
      </w:r>
    </w:p>
    <w:p w:rsidR="00A71D99" w:rsidRPr="002729AB" w:rsidRDefault="00475556" w:rsidP="002729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729AB" w:rsidRDefault="0037550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7550D" w:rsidRPr="002729AB">
        <w:rPr>
          <w:rFonts w:ascii="Times New Roman" w:hAnsi="Times New Roman" w:cs="Times New Roman"/>
          <w:sz w:val="28"/>
          <w:szCs w:val="28"/>
        </w:rPr>
        <w:t>8</w:t>
      </w:r>
    </w:p>
    <w:p w:rsidR="0037550D" w:rsidRPr="002729AB" w:rsidRDefault="0037550D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070D6B" w:rsidRPr="002729AB" w:rsidRDefault="00070D6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070D6B" w:rsidRPr="002729AB" w:rsidRDefault="00070D6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070D6B" w:rsidRPr="002729AB" w:rsidRDefault="00070D6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070D6B" w:rsidRPr="002729AB" w:rsidRDefault="00070D6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37550D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37550D" w:rsidRPr="002729AB" w:rsidRDefault="0037550D" w:rsidP="00272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4850"/>
      <w:bookmarkEnd w:id="20"/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Положение о выдаче под отчет денежных средств,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составлении и представлении отчетов подотчетными лицами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единый порядок расчетов с подотчетными лицами в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1.2. Основными нормативными правовыми актами, использованными при разработке настоящего Положения, являются: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2729AB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</w:t>
      </w:r>
      <w:r w:rsidR="00774D7B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 xml:space="preserve">я, органов </w:t>
      </w:r>
      <w:r w:rsidR="00774D7B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N 157н;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2729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</w:t>
      </w:r>
      <w:r w:rsidR="00774D7B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 xml:space="preserve">я, органами </w:t>
      </w:r>
      <w:r w:rsidR="00774D7B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2. Порядок выдачи денежных средств под отчет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2.1. Денежные средства выдаются (перечисляются) под отчет на расходы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связанные с приобретением товаров, работ, услуг, и командировочные расходы.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2.2. Выдача под отчет денежных средств на расходы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, связанные с приобретением товаров, работ, услуг, производится работникам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приведенным в Перечне лиц, имеющих право получать денежные средства под отчет на приобретение товаров, работ, услуг (</w:t>
      </w:r>
      <w:hyperlink w:anchor="P4832" w:history="1">
        <w:r w:rsidRPr="002729AB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9911E8" w:rsidRPr="002729A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Учетной политике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2.3. Авансы на командировочные расходы выдаются под отчет всем лицам, работающим в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на основании трудовых договоров (контрактов), направленным в служебную командировку в соответствии с приказом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директора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2.4. Для получения денежных средств под отчет работник оформляет письменное заявление с указанием суммы аванса, срока, на который он выдается, назначения аванса, расчета (обоснования) его размера и другие необходимые данные. Форма заявления приведена в </w:t>
      </w:r>
      <w:hyperlink w:anchor="P4907" w:history="1">
        <w:r w:rsidRPr="002729AB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2.5. На заявлении работника </w:t>
      </w:r>
      <w:r w:rsidR="009911E8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делается отметка о наличии на текущую дату задолженности за работником по ранее выданным ему авансам. При наличии задолженности указываются ее сумма, дата и номер документа, которым оформлена выдача денежных средств под отчет, ставится подпись главного бухгалтера (</w:t>
      </w:r>
      <w:r w:rsidR="009911E8" w:rsidRPr="002729AB">
        <w:rPr>
          <w:rFonts w:ascii="Times New Roman" w:hAnsi="Times New Roman" w:cs="Times New Roman"/>
          <w:sz w:val="28"/>
          <w:szCs w:val="28"/>
        </w:rPr>
        <w:t>лица, его замещающего</w:t>
      </w:r>
      <w:r w:rsidRPr="002729AB">
        <w:rPr>
          <w:rFonts w:ascii="Times New Roman" w:hAnsi="Times New Roman" w:cs="Times New Roman"/>
          <w:sz w:val="28"/>
          <w:szCs w:val="28"/>
        </w:rPr>
        <w:t>). В случае отсутствия задолженности за работником на заявлении проставляется отметка "Задолженность отсутствует" с указанием даты и подписи главного бухгалтера.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2.6.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</w:t>
      </w:r>
      <w:r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рассматривает заявление и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2.7. Выдача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2.8. Выдача денежных средств под отчет на расходы, связанные с приобретением товаров, работ, услуг, производится из кассы </w:t>
      </w:r>
      <w:r w:rsidR="002167E6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 Предельная сумма выдачи денежных средств под отчет одному подотчетному на эти цели не может превышать 100 000 руб.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2.9. Авансы на расходы, связанные со служебными командировками на территории Российской Федерации, выдаются работникам из кассы </w:t>
      </w:r>
      <w:r w:rsidR="002167E6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или перечисляются на личные банковские карты работников в пределах сумм расходов, установленных Положением о служебных командировках (</w:t>
      </w:r>
      <w:hyperlink w:anchor="P5115" w:history="1">
        <w:r w:rsidRPr="002729AB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38542B" w:rsidRPr="002729A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Учетной политике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</w:t>
      </w:r>
      <w:r w:rsidR="00FD7485" w:rsidRPr="002729AB">
        <w:rPr>
          <w:rFonts w:ascii="Times New Roman" w:hAnsi="Times New Roman" w:cs="Times New Roman"/>
          <w:sz w:val="28"/>
          <w:szCs w:val="28"/>
        </w:rPr>
        <w:t>0</w:t>
      </w:r>
      <w:r w:rsidRPr="002729AB">
        <w:rPr>
          <w:rFonts w:ascii="Times New Roman" w:hAnsi="Times New Roman" w:cs="Times New Roman"/>
          <w:sz w:val="28"/>
          <w:szCs w:val="28"/>
        </w:rPr>
        <w:t>. Максимальный срок выдачи денежных средств под отчет на расходы по приобретению товаров, работ, услуг составляет 30 календарных дней.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</w:t>
      </w:r>
      <w:r w:rsidR="00FD7485" w:rsidRPr="002729AB">
        <w:rPr>
          <w:rFonts w:ascii="Times New Roman" w:hAnsi="Times New Roman" w:cs="Times New Roman"/>
          <w:sz w:val="28"/>
          <w:szCs w:val="28"/>
        </w:rPr>
        <w:t>1</w:t>
      </w:r>
      <w:r w:rsidRPr="002729AB">
        <w:rPr>
          <w:rFonts w:ascii="Times New Roman" w:hAnsi="Times New Roman" w:cs="Times New Roman"/>
          <w:sz w:val="28"/>
          <w:szCs w:val="28"/>
        </w:rPr>
        <w:t>. Передача выданных под отчет денежных средств одним лицом другому запрещается.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</w:t>
      </w:r>
      <w:r w:rsidR="00FD6360" w:rsidRPr="002729AB">
        <w:rPr>
          <w:rFonts w:ascii="Times New Roman" w:hAnsi="Times New Roman" w:cs="Times New Roman"/>
          <w:sz w:val="28"/>
          <w:szCs w:val="28"/>
        </w:rPr>
        <w:t>2</w:t>
      </w:r>
      <w:r w:rsidRPr="002729AB">
        <w:rPr>
          <w:rFonts w:ascii="Times New Roman" w:hAnsi="Times New Roman" w:cs="Times New Roman"/>
          <w:sz w:val="28"/>
          <w:szCs w:val="28"/>
        </w:rPr>
        <w:t xml:space="preserve">. В исключительных случаях, когда работник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 разрешения непосредственного </w:t>
      </w:r>
      <w:r w:rsidR="00D276E8" w:rsidRPr="002729AB">
        <w:rPr>
          <w:rFonts w:ascii="Times New Roman" w:hAnsi="Times New Roman" w:cs="Times New Roman"/>
          <w:sz w:val="28"/>
          <w:szCs w:val="28"/>
        </w:rPr>
        <w:t>директора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произвел оплату расходов за счет собственных средств, производится возмещение этих расходов. Возмещение расходов производится из кассы </w:t>
      </w:r>
      <w:r w:rsidR="00FD7485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на основании авансового отчета работника об израсходованных средствах, утвержденного </w:t>
      </w:r>
      <w:r w:rsidR="00774D7B" w:rsidRPr="002729AB">
        <w:rPr>
          <w:rFonts w:ascii="Times New Roman" w:hAnsi="Times New Roman" w:cs="Times New Roman"/>
          <w:sz w:val="28"/>
          <w:szCs w:val="28"/>
        </w:rPr>
        <w:t>директором</w:t>
      </w:r>
      <w:r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774D7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3. Представление отчетности подотчетными лицами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3.1. Об израсходовании полученных сумм подотчетное лицо представляет в </w:t>
      </w:r>
      <w:r w:rsidR="00FD6360" w:rsidRPr="002729AB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2729AB">
        <w:rPr>
          <w:rFonts w:ascii="Times New Roman" w:hAnsi="Times New Roman" w:cs="Times New Roman"/>
          <w:sz w:val="28"/>
          <w:szCs w:val="28"/>
        </w:rPr>
        <w:t xml:space="preserve">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3.2. Авансовый отчет по расходам, связанным с приобретением товаров, работ, услуг, представляется подотчетным лицом в </w:t>
      </w:r>
      <w:r w:rsidR="00FD6360" w:rsidRPr="002729AB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истечения срока, на который были выданы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>денежные средства.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3.3. Авансовый отчет по командировочным расходам представляется работником в </w:t>
      </w:r>
      <w:r w:rsidR="00FD6360" w:rsidRPr="002729AB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его возвращения из командировки.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3.4. </w:t>
      </w:r>
      <w:r w:rsidR="00FD6360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полученного от подотчетного лица авансового отчета, наличие документов, подтверждающих произведенные расходы, обоснованность расходования средств.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3.5.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граф, указанием реквизитов, проставлением печатей, подписей и т.д.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3.6. Проверенный </w:t>
      </w:r>
      <w:r w:rsidR="00FD6360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авансовый отчет утверждается </w:t>
      </w:r>
      <w:r w:rsidR="0052213C" w:rsidRPr="002729AB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. После этого утвержденный авансовый отчет принимается </w:t>
      </w:r>
      <w:r w:rsidR="00FD6360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к учету.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3.7. Проверка авансового отчета </w:t>
      </w:r>
      <w:r w:rsidR="008E364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 утверждение его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директором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осуществляются в течение трех рабочих дней со дня представления авансового отчета подотчетным лицом в </w:t>
      </w:r>
      <w:r w:rsidR="008E3641" w:rsidRPr="002729AB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3.8. Сумма превышения принятых к учету расходов подотчетного лица над ранее выданным авансом (сумма утвержденного перерасхода) выдается подотчетному лицу в течение 30 календарных дней.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3.9. Остаток неиспользованного аванса вносится подотчетным лицом в кассу </w:t>
      </w:r>
      <w:r w:rsidR="008E364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по приходному кассовому ордеру не позднее дня, следующего за днем утверждения </w:t>
      </w:r>
      <w:r w:rsidR="0052213C" w:rsidRPr="002729AB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2729AB">
        <w:rPr>
          <w:rFonts w:ascii="Times New Roman" w:hAnsi="Times New Roman" w:cs="Times New Roman"/>
          <w:sz w:val="28"/>
          <w:szCs w:val="28"/>
        </w:rPr>
        <w:t>авансового отчета.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3.1</w:t>
      </w:r>
      <w:r w:rsidR="008E3641" w:rsidRPr="002729AB">
        <w:rPr>
          <w:rFonts w:ascii="Times New Roman" w:hAnsi="Times New Roman" w:cs="Times New Roman"/>
          <w:sz w:val="28"/>
          <w:szCs w:val="28"/>
        </w:rPr>
        <w:t>0</w:t>
      </w:r>
      <w:r w:rsidRPr="002729AB">
        <w:rPr>
          <w:rFonts w:ascii="Times New Roman" w:hAnsi="Times New Roman" w:cs="Times New Roman"/>
          <w:sz w:val="28"/>
          <w:szCs w:val="28"/>
        </w:rPr>
        <w:t xml:space="preserve">. В случае если в установленный срок работник не представил авансовый отчет или не внес остаток неиспользованного аванса в кассу </w:t>
      </w:r>
      <w:r w:rsidR="008E3641" w:rsidRPr="002729AB">
        <w:rPr>
          <w:rFonts w:ascii="Times New Roman" w:hAnsi="Times New Roman" w:cs="Times New Roman"/>
          <w:sz w:val="28"/>
          <w:szCs w:val="28"/>
        </w:rPr>
        <w:t>Централизованн</w:t>
      </w:r>
      <w:r w:rsidR="0052213C" w:rsidRPr="002729AB">
        <w:rPr>
          <w:rFonts w:ascii="Times New Roman" w:hAnsi="Times New Roman" w:cs="Times New Roman"/>
          <w:sz w:val="28"/>
          <w:szCs w:val="28"/>
        </w:rPr>
        <w:t>ой</w:t>
      </w:r>
      <w:r w:rsidR="008E3641" w:rsidRPr="002729AB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52213C" w:rsidRPr="002729AB">
        <w:rPr>
          <w:rFonts w:ascii="Times New Roman" w:hAnsi="Times New Roman" w:cs="Times New Roman"/>
          <w:sz w:val="28"/>
          <w:szCs w:val="28"/>
        </w:rPr>
        <w:t>и</w:t>
      </w:r>
      <w:r w:rsidRPr="002729AB">
        <w:rPr>
          <w:rFonts w:ascii="Times New Roman" w:hAnsi="Times New Roman" w:cs="Times New Roman"/>
          <w:sz w:val="28"/>
          <w:szCs w:val="28"/>
        </w:rPr>
        <w:t xml:space="preserve">, </w:t>
      </w:r>
      <w:r w:rsidR="0052213C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имеет право удержать сумму задолженности по выданному авансу из заработной платы работника с соблюдением требований, установленных </w:t>
      </w:r>
      <w:hyperlink r:id="rId40" w:history="1">
        <w:r w:rsidRPr="002729AB">
          <w:rPr>
            <w:rFonts w:ascii="Times New Roman" w:hAnsi="Times New Roman" w:cs="Times New Roman"/>
            <w:sz w:val="28"/>
            <w:szCs w:val="28"/>
          </w:rPr>
          <w:t>ст. ст. 137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2729AB">
          <w:rPr>
            <w:rFonts w:ascii="Times New Roman" w:hAnsi="Times New Roman" w:cs="Times New Roman"/>
            <w:sz w:val="28"/>
            <w:szCs w:val="28"/>
          </w:rPr>
          <w:t>138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3.1</w:t>
      </w:r>
      <w:r w:rsidR="008E3641" w:rsidRPr="002729AB">
        <w:rPr>
          <w:rFonts w:ascii="Times New Roman" w:hAnsi="Times New Roman" w:cs="Times New Roman"/>
          <w:sz w:val="28"/>
          <w:szCs w:val="28"/>
        </w:rPr>
        <w:t>1</w:t>
      </w:r>
      <w:r w:rsidRPr="002729AB">
        <w:rPr>
          <w:rFonts w:ascii="Times New Roman" w:hAnsi="Times New Roman" w:cs="Times New Roman"/>
          <w:sz w:val="28"/>
          <w:szCs w:val="28"/>
        </w:rPr>
        <w:t>. В случае увольнения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2729AB" w:rsidRDefault="00FC6C6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2729AB" w:rsidRDefault="00FC6C6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2729AB" w:rsidRDefault="00FC6C6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2729AB" w:rsidRDefault="00FC6C6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2729AB" w:rsidRDefault="00FC6C6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2729AB" w:rsidRDefault="00B36896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DE4" w:rsidRPr="002729AB" w:rsidRDefault="000F7DE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DE4" w:rsidRPr="002729AB" w:rsidRDefault="000F7DE4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Приложение N 1 к Положению о выдаче под отчет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денежных средств, составлении и представлении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отчетов подотчетными лицами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2729AB" w:rsidRDefault="00796B27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Директору</w:t>
      </w:r>
      <w:r w:rsidR="00A71D99" w:rsidRPr="0027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3C" w:rsidRPr="002729AB" w:rsidRDefault="0052213C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52213C" w:rsidRPr="002729AB" w:rsidRDefault="0052213C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52213C" w:rsidRPr="002729AB" w:rsidRDefault="0052213C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52213C" w:rsidRPr="002729AB" w:rsidRDefault="0052213C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38542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729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ФИО              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(должность, фамилия, инициалы работника)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907"/>
      <w:bookmarkEnd w:id="21"/>
      <w:r w:rsidRPr="002729AB">
        <w:rPr>
          <w:rFonts w:ascii="Times New Roman" w:hAnsi="Times New Roman" w:cs="Times New Roman"/>
          <w:sz w:val="28"/>
          <w:szCs w:val="28"/>
        </w:rPr>
        <w:t>Заявление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 выдаче (перечислении) денежных средств под отчет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    Прошу  выдать  (перечислить)  мне денежные средства под отчет в размере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___________________________________________________________________ руб.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на ________________________________________________________________________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                            (указать назначение аванса)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    Расчет (обоснование) суммы аванса, срок и иные необходимые сведения: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"___" __________ 20 __ г.                  ________________________________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 работника)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           (отметка бухгалтерии о наличии задолженности работника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                     по ранее полученным авансам)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"___" __________ 20__ г.  _____________  ____________   ___________________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                           (должность)    (подпись)     (фамилия, инициалы)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         (решение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директора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 выдаче денежных средств под отчет)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"___" _________ 20__ г.      __________________  __________________________</w:t>
      </w:r>
    </w:p>
    <w:p w:rsidR="00A71D99" w:rsidRPr="002729AB" w:rsidRDefault="00A71D99" w:rsidP="00272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(фамилия, инициалы)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rPr>
          <w:rFonts w:ascii="Times New Roman" w:hAnsi="Times New Roman" w:cs="Times New Roman"/>
          <w:sz w:val="28"/>
          <w:szCs w:val="28"/>
        </w:rPr>
        <w:sectPr w:rsidR="00A71D99" w:rsidRPr="002729AB" w:rsidSect="00B36896">
          <w:pgSz w:w="11905" w:h="16838"/>
          <w:pgMar w:top="567" w:right="565" w:bottom="1134" w:left="851" w:header="0" w:footer="0" w:gutter="0"/>
          <w:cols w:space="720"/>
        </w:sect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8542B" w:rsidRPr="002729AB">
        <w:rPr>
          <w:rFonts w:ascii="Times New Roman" w:hAnsi="Times New Roman" w:cs="Times New Roman"/>
          <w:sz w:val="28"/>
          <w:szCs w:val="28"/>
        </w:rPr>
        <w:t>9</w:t>
      </w:r>
    </w:p>
    <w:p w:rsidR="0038542B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52213C" w:rsidRPr="002729AB" w:rsidRDefault="0052213C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52213C" w:rsidRPr="002729AB" w:rsidRDefault="0052213C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52213C" w:rsidRPr="002729AB" w:rsidRDefault="0052213C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52213C" w:rsidRPr="002729AB" w:rsidRDefault="0052213C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5115"/>
      <w:bookmarkEnd w:id="22"/>
      <w:r w:rsidRPr="002729AB">
        <w:rPr>
          <w:rFonts w:ascii="Times New Roman" w:hAnsi="Times New Roman" w:cs="Times New Roman"/>
          <w:b/>
          <w:sz w:val="28"/>
          <w:szCs w:val="28"/>
        </w:rPr>
        <w:t>Положение о служебных командировках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особенности порядка направления работников в служебные командировки как на территории Российской Федерации, так и на территории иностранных государств в соответствии со </w:t>
      </w:r>
      <w:hyperlink r:id="rId42" w:history="1">
        <w:r w:rsidRPr="002729AB">
          <w:rPr>
            <w:rFonts w:ascii="Times New Roman" w:hAnsi="Times New Roman" w:cs="Times New Roman"/>
            <w:sz w:val="28"/>
            <w:szCs w:val="28"/>
          </w:rPr>
          <w:t>ст. ст. 166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history="1">
        <w:r w:rsidRPr="002729AB">
          <w:rPr>
            <w:rFonts w:ascii="Times New Roman" w:hAnsi="Times New Roman" w:cs="Times New Roman"/>
            <w:sz w:val="28"/>
            <w:szCs w:val="28"/>
          </w:rPr>
          <w:t>168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ТК РФ и </w:t>
      </w:r>
      <w:hyperlink r:id="rId44" w:history="1">
        <w:r w:rsidRPr="002729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Правительства РФ от 13.10.2008 N 749.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 При оформлении командировок используются унифицированные формы кадровых документов, утвержденные Постановлением Госкомстата России от 05.01.2004 N 1 (</w:t>
      </w:r>
      <w:hyperlink r:id="rId45" w:history="1">
        <w:r w:rsidRPr="002729AB">
          <w:rPr>
            <w:rFonts w:ascii="Times New Roman" w:hAnsi="Times New Roman" w:cs="Times New Roman"/>
            <w:sz w:val="28"/>
            <w:szCs w:val="28"/>
          </w:rPr>
          <w:t>N N Т-9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2729AB">
          <w:rPr>
            <w:rFonts w:ascii="Times New Roman" w:hAnsi="Times New Roman" w:cs="Times New Roman"/>
            <w:sz w:val="28"/>
            <w:szCs w:val="28"/>
          </w:rPr>
          <w:t>Т-9а</w:t>
        </w:r>
      </w:hyperlink>
      <w:r w:rsidRPr="002729AB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 Учет лиц, выезжающих и приезжающих в командировки, в специальных журналах не ведется.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 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5.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7. Максимальный срок командировки работника составляет 40 дней.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8. 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9. 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</w:t>
      </w:r>
      <w:r w:rsidR="0052213C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10. 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(</w:t>
      </w:r>
      <w:hyperlink r:id="rId47" w:history="1">
        <w:r w:rsidRPr="002729AB">
          <w:rPr>
            <w:rFonts w:ascii="Times New Roman" w:hAnsi="Times New Roman" w:cs="Times New Roman"/>
            <w:sz w:val="28"/>
            <w:szCs w:val="28"/>
          </w:rPr>
          <w:t>N N Т-9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2729AB">
          <w:rPr>
            <w:rFonts w:ascii="Times New Roman" w:hAnsi="Times New Roman" w:cs="Times New Roman"/>
            <w:sz w:val="28"/>
            <w:szCs w:val="28"/>
          </w:rPr>
          <w:t>Т-9а</w:t>
        </w:r>
      </w:hyperlink>
      <w:r w:rsidRPr="002729AB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11.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12. Средний заработок за период нахождения работника в командировке, а также за дни нахождения в пути, в том числе за время вынужденной остановки в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>пути, сохраняется за все дни работы по графику, установленному в командирующей организации.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13. Для работников, работающих по совместительству, в случае направления в командировку другим работодателем </w:t>
      </w:r>
      <w:r w:rsidR="00395EA8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предоставляет отпуск без сохранения заработной платы.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14. 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</w:t>
      </w:r>
      <w:r w:rsidR="00395EA8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15. Размер суточных составляет 100 руб. за каждый день нахождения в командировке на территории РФ.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16. При направлении в однодневные командировки по территории РФ суточные не выплачиваются.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17. Расходы по найму жилого помещения, подтвержденные документально, возмещаются в размере фактических расходов, но не более </w:t>
      </w:r>
      <w:r w:rsidR="007E2FF9" w:rsidRPr="002729AB">
        <w:rPr>
          <w:rFonts w:ascii="Times New Roman" w:hAnsi="Times New Roman" w:cs="Times New Roman"/>
          <w:sz w:val="28"/>
          <w:szCs w:val="28"/>
        </w:rPr>
        <w:t>2000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руб. в сутки, расходы по бронированию жилого помещения - в размере фактических расходов, подтвержденных соответствующими документами. При отсутствии документов, подтверждающих эти расходы, - 12 руб. в сутки.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18. Расходы по найму жилого помещения сверх установленных норм не возмещаются.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19. Расходы по проезду в командировки, не подтвержденные документально, возмещаются в размере минимальной стоимости проезда (по тарифу плацкартного вагона пассажирского поезда, при отсутствии железнодорожного сообщения - по наименьшему тарифу другого вида транспорта).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20. 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посадочный талон, подтверждающий перелет подотчетного лица по указанному в электронном авиабилете маршруту;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21. 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22. 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контрольный купон электронного билета (выписка из автоматизированной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r w:rsidR="003A7CBE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>я пассажирскими перевозками на железнодорожном транспорте) или сам электронный билет;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23. Вместе с оправдательными документами, подтверждающими расходы на приобретение билета в бездокументарной форме (электронного билета), работнику необходимо представить личное заявление произвольной формы, содержащее уведомление о приобретении электронного билета, его личную подпись и дату.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24.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25. В случае вынужденной задержки в пути суточные за время задержки выплачиваются по решению </w:t>
      </w:r>
      <w:r w:rsidR="003A7CBE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при представлении документов, подтверждающих факт вынужденной задержки.</w:t>
      </w:r>
    </w:p>
    <w:p w:rsidR="00A71D99" w:rsidRPr="002729AB" w:rsidRDefault="007E2FF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26</w:t>
      </w:r>
      <w:r w:rsidR="00A71D99" w:rsidRPr="002729AB">
        <w:rPr>
          <w:rFonts w:ascii="Times New Roman" w:hAnsi="Times New Roman" w:cs="Times New Roman"/>
          <w:sz w:val="28"/>
          <w:szCs w:val="28"/>
        </w:rPr>
        <w:t>. Работник обязан отчитаться о командировке путем представления Авансового отчета в трехдневный срок со дня возвращения.</w:t>
      </w:r>
    </w:p>
    <w:p w:rsidR="00A71D99" w:rsidRPr="002729AB" w:rsidRDefault="007E2FF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27</w:t>
      </w:r>
      <w:r w:rsidR="00A71D99" w:rsidRPr="002729AB">
        <w:rPr>
          <w:rFonts w:ascii="Times New Roman" w:hAnsi="Times New Roman" w:cs="Times New Roman"/>
          <w:sz w:val="28"/>
          <w:szCs w:val="28"/>
        </w:rPr>
        <w:t>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A71D99" w:rsidRPr="002729AB" w:rsidRDefault="007E2FF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28</w:t>
      </w:r>
      <w:r w:rsidR="00A71D99" w:rsidRPr="002729AB">
        <w:rPr>
          <w:rFonts w:ascii="Times New Roman" w:hAnsi="Times New Roman" w:cs="Times New Roman"/>
          <w:sz w:val="28"/>
          <w:szCs w:val="28"/>
        </w:rP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rPr>
          <w:rFonts w:ascii="Times New Roman" w:hAnsi="Times New Roman" w:cs="Times New Roman"/>
          <w:sz w:val="28"/>
          <w:szCs w:val="28"/>
        </w:rPr>
        <w:sectPr w:rsidR="00A71D99" w:rsidRPr="002729AB" w:rsidSect="003554F8">
          <w:pgSz w:w="11905" w:h="16838"/>
          <w:pgMar w:top="426" w:right="565" w:bottom="1134" w:left="1134" w:header="0" w:footer="0" w:gutter="0"/>
          <w:cols w:space="720"/>
        </w:sectPr>
      </w:pPr>
    </w:p>
    <w:p w:rsidR="00A71D99" w:rsidRPr="00E71D92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1D9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  <w:r w:rsidR="007E2FF9" w:rsidRPr="00E71D92">
        <w:rPr>
          <w:rFonts w:ascii="Times New Roman" w:hAnsi="Times New Roman" w:cs="Times New Roman"/>
          <w:sz w:val="24"/>
          <w:szCs w:val="24"/>
        </w:rPr>
        <w:t>0</w:t>
      </w:r>
    </w:p>
    <w:p w:rsidR="007E2FF9" w:rsidRPr="00E71D92" w:rsidRDefault="007E2FF9" w:rsidP="002729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92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</w:p>
    <w:p w:rsidR="00E417B3" w:rsidRPr="00E71D92" w:rsidRDefault="00E417B3" w:rsidP="002729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92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E417B3" w:rsidRPr="00E71D92" w:rsidRDefault="00E417B3" w:rsidP="002729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92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Самарской области </w:t>
      </w:r>
    </w:p>
    <w:p w:rsidR="00E417B3" w:rsidRPr="00E71D92" w:rsidRDefault="00E417B3" w:rsidP="002729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92">
        <w:rPr>
          <w:rFonts w:ascii="Times New Roman" w:hAnsi="Times New Roman" w:cs="Times New Roman"/>
          <w:sz w:val="24"/>
          <w:szCs w:val="24"/>
        </w:rPr>
        <w:t xml:space="preserve">«Централизованная бухгалтерия </w:t>
      </w:r>
    </w:p>
    <w:p w:rsidR="00E417B3" w:rsidRPr="00E71D92" w:rsidRDefault="00E417B3" w:rsidP="002729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92"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области»</w:t>
      </w:r>
    </w:p>
    <w:p w:rsidR="007E2FF9" w:rsidRPr="002729AB" w:rsidRDefault="007E2FF9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1D92">
        <w:rPr>
          <w:rFonts w:ascii="Times New Roman" w:hAnsi="Times New Roman" w:cs="Times New Roman"/>
          <w:sz w:val="24"/>
          <w:szCs w:val="24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5199"/>
      <w:bookmarkEnd w:id="23"/>
      <w:r w:rsidRPr="002729AB">
        <w:rPr>
          <w:rFonts w:ascii="Times New Roman" w:hAnsi="Times New Roman" w:cs="Times New Roman"/>
          <w:b/>
          <w:sz w:val="28"/>
          <w:szCs w:val="28"/>
        </w:rPr>
        <w:t>Положение о комиссии по поступлению и выбытию активов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49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157н и </w:t>
      </w:r>
      <w:hyperlink r:id="rId50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306032">
        <w:rPr>
          <w:rFonts w:ascii="Times New Roman" w:hAnsi="Times New Roman" w:cs="Times New Roman"/>
          <w:sz w:val="28"/>
          <w:szCs w:val="28"/>
        </w:rPr>
        <w:t xml:space="preserve"> N 162н, </w:t>
      </w:r>
      <w:r w:rsidR="00306032" w:rsidRPr="00306032">
        <w:rPr>
          <w:rFonts w:ascii="Times New Roman" w:hAnsi="Times New Roman" w:cs="Times New Roman"/>
          <w:sz w:val="28"/>
          <w:szCs w:val="28"/>
        </w:rPr>
        <w:t>Порядком списания муниципального имущества городского округа Октябрьск, утвержденный решением Думы городского округа Октябрьск Самарской области от 27 мая 2015 г. № 522 «Об утверждении порядка управления и распоряжения имуществом, находящимся в собственности городского округа Октябрьск».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1.2. Состав комиссии по поступлению и выбытию активов (далее - комиссия) утверждается ежегодно, отдельным приказом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директора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1.4. Комиссия проводит заседания по мере необходимости, но не реже одного раза в две недели.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1.5. Срок рассмотрения комиссией представленных ей документов не должен превышать 14 календарных дней.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1.6. Заседание комиссии правомочно при наличии на ее заседании не менее двух третей членов ее состава.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1.7. В случае отсутствия у </w:t>
      </w:r>
      <w:r w:rsidR="00D276E8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1.8. Если договором, заключенным с экспертом, участвующим в работе комиссии, предусмотрена возмездность оказания услуг эксперта, оплата его труда осуществляется за счет средств бюджета при их наличии (при отсутствии указанных средств договоры с экспертами не заключаются).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1.9. Экспертом не может быть материально ответственное лицо </w:t>
      </w:r>
      <w:r w:rsidR="00D276E8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2. Принятие решений по поступлению активов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2.1. В части поступления активов комиссия принимает решения по следующим вопросам:</w:t>
      </w:r>
    </w:p>
    <w:p w:rsidR="00E71D92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 определении, к какой категории нефинансовых активов (основные средства, нематериальные активы или материальные запасы) относится поступившее имущество;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 определении первоначальной (фактической) стоимости поступивших объектов нефинансовых активов;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-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2.2. Принятие решений об отнесении поступившего имущества к объектам основных средств осуществляется на основании </w:t>
      </w:r>
      <w:hyperlink r:id="rId51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157н, других нормативных правовых актов.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2.3. Принятие решений об отнесении поступившего имущества к объектам нематериальных активов или материальных запасов осуществляется на основании </w:t>
      </w:r>
      <w:hyperlink r:id="rId52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157н, других нормативных правовых актов.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2.5. Определение первоначальной (фактической) стоимости нефинансовых активов, поступивших по договорам дарения, пожертвования, оприходованных в виде излишков, выявленных при инвентаризации, осуществляется в соответствии с </w:t>
      </w:r>
      <w:hyperlink r:id="rId53" w:history="1">
        <w:r w:rsidRPr="002729AB">
          <w:rPr>
            <w:rFonts w:ascii="Times New Roman" w:hAnsi="Times New Roman" w:cs="Times New Roman"/>
            <w:sz w:val="28"/>
            <w:szCs w:val="28"/>
          </w:rPr>
          <w:t>п. 25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Инструкции N 157н.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2.6. Первоначальная (фактическая)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2.7. В случае достройки, реконструкции, модернизации объектов основных средств производится увеличение их первоначальной стоимости. При приеме объектов основных средств из достройки,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54" w:history="1">
        <w:r w:rsidRPr="002729AB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2.8. Поступление нефинансовых активов оформляется комиссией первичными документами в соответствии с </w:t>
      </w:r>
      <w:hyperlink r:id="rId55" w:history="1">
        <w:r w:rsidRPr="002729A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2.9. Решение о сроках полезного использования поступивших основных средств, нематериальных активов и начисления амортизации принимается комиссией в соответствии с </w:t>
      </w:r>
      <w:hyperlink r:id="rId56" w:history="1">
        <w:r w:rsidRPr="002729AB">
          <w:rPr>
            <w:rFonts w:ascii="Times New Roman" w:hAnsi="Times New Roman" w:cs="Times New Roman"/>
            <w:sz w:val="28"/>
            <w:szCs w:val="28"/>
          </w:rPr>
          <w:t>п. 44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Инструкции N 157н, учетной политикой </w:t>
      </w:r>
      <w:r w:rsidR="00D276E8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2729AB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РФ от 01.01.2002 N 1, документами производителя.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По объектам основных средств, по которым отсутствует информация о сроках полезного использования в </w:t>
      </w:r>
      <w:hyperlink r:id="rId58" w:history="1">
        <w:r w:rsidRPr="002729AB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основных средств и документах производителя, комиссия принимает решение самостоятельно с учетом: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нормативно-правовых и других ограничений использования этого объекта;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гарантийного срока использования объекта;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>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</w:t>
      </w:r>
      <w:r w:rsidR="00D276E8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3. Принятие решений по выбытию (списанию)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активов и задолженности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3.1. В части выбытия (списания) активов и задолженности комиссия принимает решения по следующим вопросам: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 выбытии (списании) нефинансовых активов (в том числе объектов стоимостью до </w:t>
      </w:r>
      <w:r w:rsidR="00567219">
        <w:rPr>
          <w:rFonts w:ascii="Times New Roman" w:hAnsi="Times New Roman" w:cs="Times New Roman"/>
          <w:sz w:val="28"/>
          <w:szCs w:val="28"/>
        </w:rPr>
        <w:t>10</w:t>
      </w:r>
      <w:r w:rsidRPr="002729AB">
        <w:rPr>
          <w:rFonts w:ascii="Times New Roman" w:hAnsi="Times New Roman" w:cs="Times New Roman"/>
          <w:sz w:val="28"/>
          <w:szCs w:val="28"/>
        </w:rPr>
        <w:t>000 руб. включительно, учитываемых на забалансовом счете 21);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пригодности для дальнейшего использования отдельных узлов, деталей, конструкций и материалов, полученных в результате списания объектов основных средств;</w:t>
      </w:r>
      <w:bookmarkStart w:id="24" w:name="_GoBack"/>
      <w:bookmarkEnd w:id="24"/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частичной ликвидации (разукомплектации) основных средств;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выбытии периодических изданий, учитываемых на забалансовом счете 23;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списании задолженности с забалансового счета 04.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3.2. Решение о выбытии имущества </w:t>
      </w:r>
      <w:r w:rsidR="00D276E8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имущество непригодно для дальнейшего использования вследствие полной или частичной утраты потребительских свойств, в том числе физического или морального износа;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имущество выбыло из владения, пользования, распоряжения вследствие гибели или уничтожения, в том числе помимо воли </w:t>
      </w:r>
      <w:r w:rsidR="00D276E8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(хищения, недостачи, порчи, выявленных при инвентаризации);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</w:t>
      </w:r>
      <w:r w:rsidR="00D276E8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>я, государственному (муниципальному) предприятию;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в других случаях прекращения права оперативного </w:t>
      </w:r>
      <w:r w:rsidR="00D276E8" w:rsidRPr="002729AB">
        <w:rPr>
          <w:rFonts w:ascii="Times New Roman" w:hAnsi="Times New Roman" w:cs="Times New Roman"/>
          <w:sz w:val="28"/>
          <w:szCs w:val="28"/>
        </w:rPr>
        <w:t>у</w:t>
      </w:r>
      <w:r w:rsidR="00724AEF" w:rsidRPr="002729AB">
        <w:rPr>
          <w:rFonts w:ascii="Times New Roman" w:hAnsi="Times New Roman" w:cs="Times New Roman"/>
          <w:sz w:val="28"/>
          <w:szCs w:val="28"/>
        </w:rPr>
        <w:t>правлени</w:t>
      </w:r>
      <w:r w:rsidRPr="002729AB">
        <w:rPr>
          <w:rFonts w:ascii="Times New Roman" w:hAnsi="Times New Roman" w:cs="Times New Roman"/>
          <w:sz w:val="28"/>
          <w:szCs w:val="28"/>
        </w:rPr>
        <w:t>я, предусмотренных законодательством РФ.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3.3. Решение о списании имущества и задолженности принимается комиссией после проведения следующих мероприятий: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осмотра имущества, подлежащего списанию, с учетом данных, содержащихся в учетно-технической и иной документации;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принятия решения по вопросу о пригодности дальнейшего использования имущества, возможности и эффективности его восстановления;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принятия решения о возможности использования отдельных узлов, деталей, конструкций и материалов от списания имущества;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установления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установления лиц, виновных в списании имущества, до истечения срока его полезного использования;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проверки документов, необходимых для списания задолженности неплатежеспособных дебиторов.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3.4. Выбытие (списание) нефинансовых активов оформляется документами в соответствии с </w:t>
      </w:r>
      <w:hyperlink r:id="rId59" w:history="1">
        <w:r w:rsidRPr="002729A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3.5. Оформленный комиссией акт о списании имущества утверждается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директором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после соответствующего согласования.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3.6.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Реализация таких мероприятий осуществляется </w:t>
      </w:r>
      <w:r w:rsidR="00D276E8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самостоятельно либо с привлечением третьих лиц на основании заключенного договора (контракта) и подтверждается комиссией.</w:t>
      </w: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2729AB" w:rsidRDefault="00DC54B4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Приложение N 1</w:t>
      </w:r>
      <w:r w:rsidR="00CF163D" w:rsidRPr="002729AB">
        <w:rPr>
          <w:rFonts w:ascii="Times New Roman" w:hAnsi="Times New Roman" w:cs="Times New Roman"/>
          <w:sz w:val="28"/>
          <w:szCs w:val="28"/>
        </w:rPr>
        <w:t>1</w:t>
      </w:r>
    </w:p>
    <w:p w:rsidR="00CF163D" w:rsidRPr="002729AB" w:rsidRDefault="00CF163D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E330BA" w:rsidRPr="002729AB" w:rsidRDefault="00E330BA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E330BA" w:rsidRPr="002729AB" w:rsidRDefault="00E330BA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E330BA" w:rsidRPr="002729AB" w:rsidRDefault="00E330BA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E330BA" w:rsidRPr="002729AB" w:rsidRDefault="00E330BA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CF163D" w:rsidRPr="002729AB" w:rsidRDefault="00CF163D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271"/>
      <w:bookmarkEnd w:id="25"/>
      <w:r w:rsidRPr="002729AB">
        <w:rPr>
          <w:rFonts w:ascii="Times New Roman" w:hAnsi="Times New Roman" w:cs="Times New Roman"/>
          <w:b/>
          <w:sz w:val="28"/>
          <w:szCs w:val="28"/>
        </w:rPr>
        <w:t>Положение о внутреннем финансовом контроле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Федерального </w:t>
      </w:r>
      <w:hyperlink r:id="rId60" w:history="1">
        <w:r w:rsidRPr="002729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402-ФЗ, </w:t>
      </w:r>
      <w:hyperlink r:id="rId61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157н, </w:t>
      </w:r>
      <w:hyperlink r:id="rId62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162н.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цели, задачи и объекты внутреннего финансового контроля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организацию внутреннего финансового контроля в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обязанности и права внутрипроверочной (инвентаризационной) комиссии при проведении контрольных мероприятий;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порядок оформления результатов проверки финансово-хозяйственной деятельности (далее - ФХД)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1.3. Целью внутреннего финансового контроля является обеспечение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1.4. Задачи внутреннего финансового контроля: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установление соответствия проводимых финансово-хозяйственных операций требованиям НПА и учетной политики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установление полноты и достоверности отражения совершенных финансово-хозяйственных операций в учете и отчетности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предупреждение и пресечение финансовых нарушений в процессе финансово-хозяйственной деятельности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осуществление контроля за сохранностью имущества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1.5. Объекты внутреннего финансового контроля: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плановые документы (сметы и иные плановые документы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договоры (контракты) на приобретение товаров (работ, услуг);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приказы (распоряжения) </w:t>
      </w:r>
      <w:r w:rsidR="00E330BA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первичные учетные документы и регистры учета;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хозяйственные операции, отраженные в учете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бухгалтерская (бюджетная, финансовая), налоговая, статистическая и иная отчетность </w:t>
      </w:r>
      <w:r w:rsidR="00E330B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иные объекты по распоряжению </w:t>
      </w:r>
      <w:r w:rsidR="00E330BA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внутреннего финансового контроля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2.1. Ответственность за организацию внутреннего финансового контроля возлагается на </w:t>
      </w:r>
      <w:r w:rsidR="00955DBD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2.2. Внутренний финансовый контроль в </w:t>
      </w:r>
      <w:r w:rsidR="00955D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1) должностные лица (работники </w:t>
      </w:r>
      <w:r w:rsidR="00955D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2) постоянно действующая внутрипроверочная (инвентаризационная) комиссия.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2.3. Внутренний финансовый контроль в </w:t>
      </w:r>
      <w:r w:rsidR="00955D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осуществляется в следующих видах: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1) предварительный контроль - мероприятия, направленные на предупреждение и пресечение ошибок и (или) незаконных действий должностных лиц </w:t>
      </w:r>
      <w:r w:rsidR="00955D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до совершения факта хозяйственной жизни </w:t>
      </w:r>
      <w:r w:rsidR="00955D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2) последующий контроль - мероприятия, направленные на установление законности действий должностных лиц </w:t>
      </w:r>
      <w:r w:rsidR="00955D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после совершения факта хозяйственной жизни.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Предварительный контроль в </w:t>
      </w:r>
      <w:r w:rsidR="00955D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осуществляют должностные лица (работники </w:t>
      </w:r>
      <w:r w:rsidR="00955D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) в соответствии с должностными (функциональными) обязанностями в процессе жизнедеятельности </w:t>
      </w:r>
      <w:r w:rsidR="00955D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К мероприятиям предварительного контроля относятся: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проверка документов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до совершения хозяйственных операций в соответствии графиком документооборота;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контроль за приемом обязательств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 пределах смет;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проверка законности и экономической целесообразности проектов заключаемых контрактов (договоров);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проверка проектов приказов </w:t>
      </w:r>
      <w:r w:rsidR="006C30EB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проверка бухгалтерской (бюджетной), финансовой, статистической, налоговой и другой отчетности до утверждения или подписания.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Последующий контроль в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должностными лицами (работниками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) в соответствии со своими должностными (функциональными) обязанностями в процессе жизнедеятельности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внутрипроверочной (инвентаризационной) комиссией.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мероприятиям последующего контроля со стороны должностных лиц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проверка первичных документов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после совершения хозяйственных операций в соответствии с графиком документооборота;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анализ исполнения плановых документов;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проверка наличия имущества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проверка достоверности отражения хозяйственных операций в учете и отчетности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мероприятиям последующего контроля со стороны внутрипроверочной (инвентаризационной) комиссии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проверка финансово-хозяйственной деятельности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- инвентаризация имущества и обязательств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5324" w:history="1">
        <w:r w:rsidRPr="002729AB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324"/>
      <w:bookmarkEnd w:id="26"/>
      <w:r w:rsidRPr="002729AB">
        <w:rPr>
          <w:rFonts w:ascii="Times New Roman" w:hAnsi="Times New Roman" w:cs="Times New Roman"/>
          <w:sz w:val="28"/>
          <w:szCs w:val="28"/>
        </w:rPr>
        <w:t>&lt;1&gt; Инвентаризация имущества и обязательств</w:t>
      </w:r>
      <w:r w:rsidR="00881622"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об инвентаризации имущества и обязательств </w:t>
      </w:r>
      <w:r w:rsidR="006C30EB" w:rsidRPr="002729AB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</w:t>
      </w:r>
      <w:r w:rsidRPr="002729AB">
        <w:rPr>
          <w:rFonts w:ascii="Times New Roman" w:hAnsi="Times New Roman" w:cs="Times New Roman"/>
          <w:sz w:val="28"/>
          <w:szCs w:val="28"/>
        </w:rPr>
        <w:t>(</w:t>
      </w:r>
      <w:hyperlink w:anchor="P5409" w:history="1">
        <w:r w:rsidRPr="002729AB">
          <w:rPr>
            <w:rFonts w:ascii="Times New Roman" w:hAnsi="Times New Roman" w:cs="Times New Roman"/>
            <w:sz w:val="28"/>
            <w:szCs w:val="28"/>
          </w:rPr>
          <w:t>Приложение N 1</w:t>
        </w:r>
        <w:r w:rsidR="00881622" w:rsidRPr="00272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2.4. Внутрипроверочная (инвентаризационная) комиссия проводит плановые и внеплановые проверки ФХД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Периодичность проведения проверок ФХД: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плановые проверки - один раз в полгода в соответствии с утвержденным </w:t>
      </w:r>
      <w:r w:rsidR="006C30EB" w:rsidRPr="002729AB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планом контрольных мероприятий на соответствующий год;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внеплановые проверки - по мере необходимости.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2.5. Состав постоянно действующей внутрипроверочной (инвентаризационной) комиссии утверждается приказом </w:t>
      </w:r>
      <w:r w:rsidR="006C30EB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ежегодно. В приказе утверждаются: председатель комиссии, члены комиссии, срок действия полномочий комиссии.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2.6 Проверка ФХД </w:t>
      </w:r>
      <w:r w:rsidR="006C30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назначается приказом </w:t>
      </w:r>
      <w:r w:rsidR="006C30EB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в котором указываются: тема проверки, проверяемый период, срок проведения проверки, состав комиссии.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2.7. Внутрипроверочная (инвентаризационная) комиссия в своей деятельности руководствуется действующим законодательством Российской Федерации и г.</w:t>
      </w:r>
      <w:r w:rsidR="00881622" w:rsidRPr="002729AB">
        <w:rPr>
          <w:rFonts w:ascii="Times New Roman" w:hAnsi="Times New Roman" w:cs="Times New Roman"/>
          <w:sz w:val="28"/>
          <w:szCs w:val="28"/>
        </w:rPr>
        <w:t>о. Октябрьск Самарской области</w:t>
      </w:r>
      <w:r w:rsidRPr="002729AB">
        <w:rPr>
          <w:rFonts w:ascii="Times New Roman" w:hAnsi="Times New Roman" w:cs="Times New Roman"/>
          <w:sz w:val="28"/>
          <w:szCs w:val="28"/>
        </w:rPr>
        <w:t>, иными нормативными правовыми актами, настоящим Положением.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3. Обязанности и права внутрипроверочной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(инвентаризационной) комиссии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при проведении контрольных мероприятий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3.1. Председатель внутрипроверочной (инвентаризационной) комиссии перед началом контрольных мероприятий подготавливает план (программу) 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</w:t>
      </w:r>
      <w:r w:rsidR="00DD1E90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ознакомляет членов комиссии с материалами предыдущих ревизий и проверок.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3.2. Председатель комиссии обязан: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определить методы и способы проведения контрольных мероприятий;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распределить направления проведения контрольных мероприятий между членами комиссии;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быть принципиальным, соблюдать профессиональную этику и конфиденциальность;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организовать проведение контрольных мероприятий в </w:t>
      </w:r>
      <w:r w:rsidR="00DD1E90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согласно утвержденному плану (программе);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осуществлять общее руководство членами комиссии в процессе проведения контрольных мероприятий;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обеспечить сохранность полученных документов, отчетов и других материалов,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>проверяемых в ходе контрольных мероприятий.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Председатель комиссии имеет право: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получать от должностных, а также материально ответственных лиц </w:t>
      </w:r>
      <w:r w:rsidR="00C26F42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привлекать сотрудников </w:t>
      </w:r>
      <w:r w:rsidR="00C26F42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к проведению контрольных мероприятий, служебных проверок по согласованию с </w:t>
      </w:r>
      <w:r w:rsidR="00E06EE8" w:rsidRPr="002729AB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быть принципиальными, соблюдать профессиональную этику и конфиденциальность;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</w:t>
      </w:r>
      <w:r w:rsidR="008C36BD" w:rsidRPr="002729AB">
        <w:rPr>
          <w:rFonts w:ascii="Times New Roman" w:hAnsi="Times New Roman" w:cs="Times New Roman"/>
          <w:sz w:val="28"/>
          <w:szCs w:val="28"/>
        </w:rPr>
        <w:t xml:space="preserve">в </w:t>
      </w:r>
      <w:r w:rsidR="00E06EE8" w:rsidRPr="002729AB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(программой);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3.3. </w:t>
      </w:r>
      <w:r w:rsidR="00796B27" w:rsidRPr="002729AB">
        <w:rPr>
          <w:rFonts w:ascii="Times New Roman" w:hAnsi="Times New Roman" w:cs="Times New Roman"/>
          <w:sz w:val="28"/>
          <w:szCs w:val="28"/>
        </w:rPr>
        <w:t>Директор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 проверяемые должностные лица </w:t>
      </w:r>
      <w:r w:rsidR="00F2048C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 процессе контрольных мероприятий обязаны: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предоставить внутрипроверочной (инвентаризационной) комиссии помещение, оборудованное персональным компьютером и обеспечивающее сохранность переданных документов;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оказывать содействие в проведении контрольных мероприятий;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3.4. Внутрипроверочная (инвентаризационная) комиссия несет ответственность за качественное проведение контрольных мероприятий в соответствии с законодательством Российской Федерации.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3.5.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мероприятий.</w:t>
      </w:r>
    </w:p>
    <w:p w:rsidR="00F2048C" w:rsidRPr="002729AB" w:rsidRDefault="00F2048C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lastRenderedPageBreak/>
        <w:t>4. Оформление результатов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  <w:r w:rsidR="00F2048C" w:rsidRPr="002729AB">
        <w:rPr>
          <w:rFonts w:ascii="Times New Roman" w:hAnsi="Times New Roman" w:cs="Times New Roman"/>
          <w:b/>
          <w:sz w:val="28"/>
          <w:szCs w:val="28"/>
        </w:rPr>
        <w:t>Централизованной бухгалтерии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4.1. По итогам проведения контрольных мероприятий внутрипроверочная (инвентаризационная) комиссия анализирует их результаты и составляет: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 проведении плановой проверки - акт проверки ФХД </w:t>
      </w:r>
      <w:r w:rsidR="00C14D06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за соответствующее полугодие;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 проведении внеплановой проверки - акт проверки отдельных вопросов ФХД </w:t>
      </w:r>
      <w:r w:rsidR="00C14D06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 проведении инвентаризации имущества и обязательств - документы, указанные в Положении об инвентаризации имущества и обязательств </w:t>
      </w:r>
      <w:r w:rsidR="00C14D06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(</w:t>
      </w:r>
      <w:hyperlink w:anchor="P5409" w:history="1">
        <w:r w:rsidRPr="002729AB">
          <w:rPr>
            <w:rFonts w:ascii="Times New Roman" w:hAnsi="Times New Roman" w:cs="Times New Roman"/>
            <w:sz w:val="28"/>
            <w:szCs w:val="28"/>
          </w:rPr>
          <w:t>Приложение N 1</w:t>
        </w:r>
        <w:r w:rsidR="008C36BD" w:rsidRPr="00272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Акт проверки ФХД (акт проверки отдельных вопросов ФХД) </w:t>
      </w:r>
      <w:r w:rsidR="00C14D06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экземплярах, подписывается председателем и членами комиссии, главным бухгалтером.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Если акт проверки не подписан хотя бы одним вышеперечисленным должностным лицом, акт проверки считается недействительным.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Акт проверки ФХД должен содержать следующие сведения: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тему и объекты проверки;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срок проведения проверки;</w:t>
      </w:r>
    </w:p>
    <w:p w:rsidR="00874CF1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характеристику и состояние объектов </w:t>
      </w:r>
      <w:r w:rsidR="00874CF1" w:rsidRPr="002729AB">
        <w:rPr>
          <w:rFonts w:ascii="Times New Roman" w:hAnsi="Times New Roman" w:cs="Times New Roman"/>
          <w:sz w:val="28"/>
          <w:szCs w:val="28"/>
        </w:rPr>
        <w:t>проверки (статус объекта и целевую функцию объекта);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описание выявленных нарушений и злоупотреблений, а также причины их возникновения;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выводы о состоянии ФХД </w:t>
      </w:r>
      <w:r w:rsidR="00C14D06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предложения по устранению выявленных нарушений, недостатков с указанием сроков и ответственных лиц.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При составлении акта должна обеспечиваться объективность, обоснованность, системность, четкость, доступность и лаконичность изложения текста.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Результаты проверки, отражаемые в акте, подтверждаются документами (копиями документов), результатами контрольных действий, объяснениями должностных и материально ответственных лиц и другими материалами, которые являются приложением к акту проверки.</w:t>
      </w:r>
    </w:p>
    <w:p w:rsidR="00A71D99" w:rsidRPr="002729AB" w:rsidRDefault="00A34B48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556EB7" w:rsidRPr="002729AB">
        <w:rPr>
          <w:rFonts w:ascii="Times New Roman" w:hAnsi="Times New Roman" w:cs="Times New Roman"/>
          <w:sz w:val="28"/>
          <w:szCs w:val="28"/>
        </w:rPr>
        <w:t xml:space="preserve">и члены комиссии </w:t>
      </w:r>
      <w:r w:rsidR="00A71D99" w:rsidRPr="002729AB">
        <w:rPr>
          <w:rFonts w:ascii="Times New Roman" w:hAnsi="Times New Roman" w:cs="Times New Roman"/>
          <w:sz w:val="28"/>
          <w:szCs w:val="28"/>
        </w:rPr>
        <w:t>не вправе отказаться от подписания акта. При наличии возражений к акту прикладываются письменные возражения указанных лиц.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Подписанные экземпляры актов проверки ФХД представляются председателем комиссии на утверждение </w:t>
      </w:r>
      <w:r w:rsidR="00C14D06" w:rsidRPr="002729AB">
        <w:rPr>
          <w:rFonts w:ascii="Times New Roman" w:hAnsi="Times New Roman" w:cs="Times New Roman"/>
          <w:sz w:val="28"/>
          <w:szCs w:val="28"/>
        </w:rPr>
        <w:t>директору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5F6313" w:rsidRPr="002729AB">
        <w:rPr>
          <w:rFonts w:ascii="Times New Roman" w:hAnsi="Times New Roman" w:cs="Times New Roman"/>
          <w:sz w:val="28"/>
          <w:szCs w:val="28"/>
        </w:rPr>
        <w:t>директором</w:t>
      </w:r>
      <w:r w:rsidRPr="002729AB">
        <w:rPr>
          <w:rFonts w:ascii="Times New Roman" w:hAnsi="Times New Roman" w:cs="Times New Roman"/>
          <w:sz w:val="28"/>
          <w:szCs w:val="28"/>
        </w:rPr>
        <w:t xml:space="preserve"> акта проверки ФХД проводится совещание о подведении итогов проверки ФХД </w:t>
      </w:r>
      <w:r w:rsidR="00C14D06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 привлечением должностных лиц, установленных </w:t>
      </w:r>
      <w:r w:rsidR="00C14D06" w:rsidRPr="002729AB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На основании утвержденного акта проверки и проведенного совещания издается приказ </w:t>
      </w:r>
      <w:r w:rsidR="00C14D06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Первый экземпляр акта проверки ФХД </w:t>
      </w:r>
      <w:r w:rsidR="00C14D06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хранится в делопроизводстве </w:t>
      </w:r>
      <w:r w:rsidR="008C36BD" w:rsidRPr="002729AB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Pr="002729AB">
        <w:rPr>
          <w:rFonts w:ascii="Times New Roman" w:hAnsi="Times New Roman" w:cs="Times New Roman"/>
          <w:sz w:val="28"/>
          <w:szCs w:val="28"/>
        </w:rPr>
        <w:t>бухгалтерии.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4.2. О выполнении предложений, вынесенных в акте проверки, ответственные лица докладывают в письменной форме председателю комиссии. Председатель комиссии обобщает полученные материалы по устранению нарушений (недостатков) и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письменный доклад </w:t>
      </w:r>
      <w:r w:rsidR="00973199" w:rsidRPr="002729AB">
        <w:rPr>
          <w:rFonts w:ascii="Times New Roman" w:hAnsi="Times New Roman" w:cs="Times New Roman"/>
          <w:sz w:val="28"/>
          <w:szCs w:val="28"/>
        </w:rPr>
        <w:t>директора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. Доклад об устранении выявленных нарушений (недостатков) хранится в делопроизводстве </w:t>
      </w:r>
      <w:r w:rsidR="008C36BD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4.3. По окончании года внутрипроверочная (инвентаризационная) комиссия представляет </w:t>
      </w:r>
      <w:r w:rsidR="00973199" w:rsidRPr="002729AB">
        <w:rPr>
          <w:rFonts w:ascii="Times New Roman" w:hAnsi="Times New Roman" w:cs="Times New Roman"/>
          <w:sz w:val="28"/>
          <w:szCs w:val="28"/>
        </w:rPr>
        <w:t>директору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отчет о проделанной работе.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В отчете отражаются: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сведения о выполнении проведенных плановых и внеплановых контрольных мероприятий </w:t>
      </w:r>
      <w:r w:rsidR="00973199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результаты контрольных мероприятий за отчетный период;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анализ выявленных нарушений (недостатков) по сравнению с предыдущим периодом;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сведения о выполнении мер по устранению выявленных нарушений и недостатков;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вывод о состоянии ФХД </w:t>
      </w:r>
      <w:r w:rsidR="00973199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973199" w:rsidRPr="002729AB">
        <w:rPr>
          <w:rFonts w:ascii="Times New Roman" w:hAnsi="Times New Roman" w:cs="Times New Roman"/>
          <w:sz w:val="28"/>
          <w:szCs w:val="28"/>
        </w:rPr>
        <w:t>директор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проводит совещание о состоянии ФХД </w:t>
      </w:r>
      <w:r w:rsidR="00973199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74E" w:rsidRPr="002729AB" w:rsidRDefault="00E6574E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881622" w:rsidRPr="002729AB">
        <w:rPr>
          <w:rFonts w:ascii="Times New Roman" w:hAnsi="Times New Roman" w:cs="Times New Roman"/>
          <w:sz w:val="28"/>
          <w:szCs w:val="28"/>
        </w:rPr>
        <w:t>12</w:t>
      </w:r>
    </w:p>
    <w:p w:rsidR="006D0BB8" w:rsidRPr="002729AB" w:rsidRDefault="006D0BB8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663DB1" w:rsidRPr="002729AB" w:rsidRDefault="00663DB1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663DB1" w:rsidRPr="002729AB" w:rsidRDefault="00663DB1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663DB1" w:rsidRPr="002729AB" w:rsidRDefault="00663DB1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663DB1" w:rsidRPr="002729AB" w:rsidRDefault="00663DB1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663DB1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6D0BB8" w:rsidRPr="002729AB" w:rsidRDefault="006D0BB8" w:rsidP="00272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5409"/>
      <w:bookmarkEnd w:id="27"/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 xml:space="preserve">об инвентаризации имущества и обязательств </w:t>
      </w:r>
      <w:r w:rsidR="00663DB1" w:rsidRPr="002729AB">
        <w:rPr>
          <w:rFonts w:ascii="Times New Roman" w:hAnsi="Times New Roman" w:cs="Times New Roman"/>
          <w:b/>
          <w:sz w:val="28"/>
          <w:szCs w:val="28"/>
        </w:rPr>
        <w:t>Централизованной бухгалтерии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1. Организация проведения инвентаризации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1.1. Инвентаризация имущества и обязательств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требованиями </w:t>
      </w:r>
      <w:hyperlink r:id="rId63" w:history="1">
        <w:r w:rsidRPr="002729AB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Федерального закона N 402-ФЗ, </w:t>
      </w:r>
      <w:hyperlink r:id="rId64" w:history="1">
        <w:r w:rsidRPr="002729AB">
          <w:rPr>
            <w:rFonts w:ascii="Times New Roman" w:hAnsi="Times New Roman" w:cs="Times New Roman"/>
            <w:sz w:val="28"/>
            <w:szCs w:val="28"/>
          </w:rPr>
          <w:t>п. п. 6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Pr="002729AB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Инструкции N 157н, Методических </w:t>
      </w:r>
      <w:hyperlink r:id="rId66" w:history="1">
        <w:r w:rsidRPr="002729AB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утвержденных Приказом Минфина России от 13.06.1995 N 49.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</w:t>
      </w:r>
      <w:r w:rsidR="00663DB1" w:rsidRPr="002729AB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кроме случаев, предусмотренных в п. 1.5 настоящего Положения.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1.5. Инвентаризация имущества и обязательств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проводится обязательно: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 передаче имущества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 аренду, выкупе, продаже;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 ежегодно;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 смене материально ответственных лиц (на день приемки-передачи дел);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 установлении фактов хищений или злоупотреблений, а также порчи ценностей;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 ликвидации (реорганизации)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Минфина России.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1.6. Приказы о проведении инвентаризации </w:t>
      </w:r>
      <w:hyperlink r:id="rId67" w:history="1">
        <w:r w:rsidRPr="002729AB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учета контроля за выполнением приказов (постановлений, распоряжений) о проведении инвентаризации (далее - журнал </w:t>
      </w:r>
      <w:hyperlink r:id="rId68" w:history="1">
        <w:r w:rsidRPr="002729AB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В приказе </w:t>
      </w:r>
      <w:hyperlink r:id="rId69" w:history="1">
        <w:r w:rsidRPr="002729AB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- наименование имущества и обязательств, подлежащих инвентаризации;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дата начала и окончания проведения инвентаризации;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причина проведения инвентаризации.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70" w:history="1">
        <w:r w:rsidRPr="002729AB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, подтверждающие их ознакомление с приказом.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1.7. Членами комиссии могут быть работники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 другие специалисты, которые способны оценить состояние имущества и обязательств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 Кроме того, в инвентаризационную комиссию могут быть включены представители независимых аудиторских организаций.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на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1.10. Фактическое наличие находящегося в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имущества при инвентаризации проверяют путем подсчета, взвешивания, обмера. Для этого </w:t>
      </w:r>
      <w:r w:rsidR="00663DB1" w:rsidRPr="002729AB">
        <w:rPr>
          <w:rFonts w:ascii="Times New Roman" w:hAnsi="Times New Roman" w:cs="Times New Roman"/>
          <w:sz w:val="28"/>
          <w:szCs w:val="28"/>
        </w:rPr>
        <w:t>директор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должен предоставить членам комиссии необходимый персонал и механизмы (весы, контрольно-измерительные приборы и т.п.).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1.11.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Учреждение использует формы инвентаризационных описей, приведенные в </w:t>
      </w:r>
      <w:hyperlink r:id="rId71" w:history="1">
        <w:r w:rsidRPr="002729AB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1.12.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передается в </w:t>
      </w:r>
      <w:r w:rsidR="00E4711A" w:rsidRPr="002729AB">
        <w:rPr>
          <w:rFonts w:ascii="Times New Roman" w:hAnsi="Times New Roman" w:cs="Times New Roman"/>
          <w:sz w:val="28"/>
          <w:szCs w:val="28"/>
        </w:rPr>
        <w:t xml:space="preserve">Централизованную </w:t>
      </w:r>
      <w:r w:rsidRPr="002729AB">
        <w:rPr>
          <w:rFonts w:ascii="Times New Roman" w:hAnsi="Times New Roman" w:cs="Times New Roman"/>
          <w:sz w:val="28"/>
          <w:szCs w:val="28"/>
        </w:rPr>
        <w:t>бухгалтерию, а второй остается у материально ответственных лиц.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1.13. На имущество, находящееся на ответственном хранении, арендованное, составляются отдельные описи (акты).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2. Имущество и обязательства, подлежащие инвентаризации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2.1. Инвентаризации подлежит все имущество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независимо от его местонахождения, а также все виды обязательств, в том числе: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 Имущество и обязательства, учтенные на балансовых счетах: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1) основные средства;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2) нематериальные активы;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3) непроизведенные активы;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4) материальные запасы;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5) денежные средства;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6) денежные документы;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7) расчеты;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8) расходы будущих периодов;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9) резервы предстоящих расходов.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 Имущество, учтенное на забалансовых счетах.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 Другое имущество и обязательства в соответствии с приказом об инвентаризации.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Фактически находящееся в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имущество, не учтенное по каким-либо причинам, подлежит принятию к бухгалтерскому учету.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3. Оформление результатов инвентаризации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и регулирование выявленных расхождений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3.1. 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</w:t>
      </w:r>
      <w:r w:rsidR="00EB7247" w:rsidRPr="002729AB">
        <w:rPr>
          <w:rFonts w:ascii="Times New Roman" w:hAnsi="Times New Roman" w:cs="Times New Roman"/>
          <w:sz w:val="28"/>
          <w:szCs w:val="28"/>
        </w:rPr>
        <w:t xml:space="preserve">Централизованная </w:t>
      </w:r>
      <w:r w:rsidRPr="002729AB">
        <w:rPr>
          <w:rFonts w:ascii="Times New Roman" w:hAnsi="Times New Roman" w:cs="Times New Roman"/>
          <w:sz w:val="28"/>
          <w:szCs w:val="28"/>
        </w:rPr>
        <w:t xml:space="preserve">бухгалтерия оформляет Ведомости расхождений по результатам инвентаризации </w:t>
      </w:r>
      <w:hyperlink r:id="rId72" w:history="1">
        <w:r w:rsidRPr="002729AB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числящиеся в бухгалтерском учете на забалансовых счетах, составляется отдельная ведомость.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3.4. По результатам инвентаризации председатель инвентаризационной комиссии подготавливает </w:t>
      </w:r>
      <w:r w:rsidR="00663DB1" w:rsidRPr="002729AB">
        <w:rPr>
          <w:rFonts w:ascii="Times New Roman" w:hAnsi="Times New Roman" w:cs="Times New Roman"/>
          <w:sz w:val="28"/>
          <w:szCs w:val="28"/>
        </w:rPr>
        <w:t>директору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 оприходованию излишков;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иные предложения.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9AB">
        <w:rPr>
          <w:rFonts w:ascii="Times New Roman" w:hAnsi="Times New Roman" w:cs="Times New Roman"/>
          <w:sz w:val="28"/>
          <w:szCs w:val="28"/>
          <w:lang w:eastAsia="ru-RU"/>
        </w:rPr>
        <w:t>В ходе годовой инвентаризации инвентаризационная комиссия выявляет признаки обесценения у каждого объекта основных средств, непроизведенных и нематериальных активов. Если такие признаки обнаружены, инвентаризационная комиссия делает отметку об этом в графе 19 «Примечание» Инвентаризационной описи по объектам нефинансовых активов (</w:t>
      </w:r>
      <w:hyperlink r:id="rId73" w:anchor="/document/140/31321/" w:tooltip="ОКУД 0504087. Инвентаризационная опись по объектам нефинансовых активов" w:history="1">
        <w:r w:rsidRPr="002729AB">
          <w:rPr>
            <w:rFonts w:ascii="Times New Roman" w:hAnsi="Times New Roman" w:cs="Times New Roman"/>
            <w:sz w:val="28"/>
            <w:szCs w:val="28"/>
            <w:lang w:eastAsia="ru-RU"/>
          </w:rPr>
          <w:t>ф. 0504087</w:t>
        </w:r>
      </w:hyperlink>
      <w:r w:rsidRPr="002729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9AB">
        <w:rPr>
          <w:rFonts w:ascii="Times New Roman" w:hAnsi="Times New Roman" w:cs="Times New Roman"/>
          <w:sz w:val="28"/>
          <w:szCs w:val="28"/>
        </w:rPr>
        <w:t>Графы 8 и 9 Инвентаризационной описи по НФА (</w:t>
      </w:r>
      <w:hyperlink r:id="rId74" w:anchor="/document/140/31321/" w:tooltip="ОКУД 0504087. Инвентаризационная опись по объектам нефинансовых активов" w:history="1">
        <w:r w:rsidRPr="002729AB">
          <w:rPr>
            <w:rFonts w:ascii="Times New Roman" w:hAnsi="Times New Roman" w:cs="Times New Roman"/>
            <w:sz w:val="28"/>
            <w:szCs w:val="28"/>
          </w:rPr>
          <w:t>ф. 0504087</w:t>
        </w:r>
      </w:hyperlink>
      <w:r w:rsidRPr="002729AB">
        <w:rPr>
          <w:rFonts w:ascii="Times New Roman" w:hAnsi="Times New Roman" w:cs="Times New Roman"/>
          <w:sz w:val="28"/>
          <w:szCs w:val="28"/>
        </w:rPr>
        <w:t>) комиссия заполняет следующим образом.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основных средств предусмотрены такие коды: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11 – в эксплуатации;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12 – требуется ремонт;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13 – находится на консервации;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14 – требуется модернизация;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15 – требуется реконструкция;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16 – не соответствует требованиям эксплуатации;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17 – не введен в эксплуатацию.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материальных запасов предусмотрены такие коды: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51 – в запасе для использования;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52 – в запасе для хранения;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53 – ненадлежащего качества;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54 – поврежден;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55 – истек срок хранения.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объектов незавершенного строительства предусмотрены такие коды: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61 – строительство (приобретение) ведется;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62 – объект законсервирован;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63 – строительство объекта приостановлено без консервации;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64 – передается в собственность другим субъектам.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основных средств предусмотрены такие коды: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11 – продолжить эксплуатацию;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12 – ремонт;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13 – консервация;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14 – модернизация, дооснащение (дооборудование);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15 – реконструкция;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16 – списание;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17 – утилизация.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материальных запасов предусмотрены такие коды: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51 – использовать;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52 – продолжить хранение;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53 – списать;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54 – отремонтировать.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объектов незавершенного строительства предусмотрены такие коды: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61 – завершение строительства (реконструкции, технического перевооружения);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62 – консервация объекта;</w:t>
      </w:r>
    </w:p>
    <w:p w:rsidR="00874CF1" w:rsidRPr="002729AB" w:rsidRDefault="00874CF1" w:rsidP="002729A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63 – приватизация (продажа) объекта;</w:t>
      </w:r>
    </w:p>
    <w:p w:rsidR="00874CF1" w:rsidRPr="002729AB" w:rsidRDefault="00874CF1" w:rsidP="002729AB">
      <w:pPr>
        <w:pStyle w:val="af"/>
        <w:ind w:firstLine="567"/>
        <w:jc w:val="both"/>
      </w:pPr>
      <w:r w:rsidRPr="002729AB">
        <w:rPr>
          <w:rFonts w:ascii="Times New Roman" w:hAnsi="Times New Roman" w:cs="Times New Roman"/>
          <w:sz w:val="28"/>
          <w:szCs w:val="28"/>
        </w:rPr>
        <w:t>64 – передача объекта другим субъектам хозяйственной деятельности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3.5. На основании инвентаризационных описей (сличительных ведомостей), при необходимости - Ведомости расхождений по результатам инвентаризации </w:t>
      </w:r>
      <w:hyperlink r:id="rId75" w:history="1">
        <w:r w:rsidRPr="002729AB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, комиссия составляет Акт о результатах инвентаризации </w:t>
      </w:r>
      <w:hyperlink r:id="rId76" w:history="1">
        <w:r w:rsidRPr="002729AB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. Этот акт представляется на рассмотрение и утверждение </w:t>
      </w:r>
      <w:r w:rsidR="00663DB1" w:rsidRPr="002729AB">
        <w:rPr>
          <w:rFonts w:ascii="Times New Roman" w:hAnsi="Times New Roman" w:cs="Times New Roman"/>
          <w:sz w:val="28"/>
          <w:szCs w:val="28"/>
        </w:rPr>
        <w:t>директору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 приложением ведомости расхождений по результатам инвентаризации.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3.6. По результатам инвентаризации </w:t>
      </w:r>
      <w:r w:rsidR="00663DB1" w:rsidRPr="002729AB">
        <w:rPr>
          <w:rFonts w:ascii="Times New Roman" w:hAnsi="Times New Roman" w:cs="Times New Roman"/>
          <w:sz w:val="28"/>
          <w:szCs w:val="28"/>
        </w:rPr>
        <w:t>директор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издает приказ.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3.7.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3.8. В подтверждение правильности результатов инвентаризации проводятся контрольные проверки. Указанные проверки оформляются отдельным приказом по </w:t>
      </w:r>
      <w:r w:rsidR="00663DB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. Результаты контрольных проверок оформляются Актом о контрольной проверке правильности проведения инвентаризации ценностей </w:t>
      </w:r>
      <w:hyperlink r:id="rId77" w:history="1">
        <w:r w:rsidRPr="002729AB">
          <w:rPr>
            <w:rFonts w:ascii="Times New Roman" w:hAnsi="Times New Roman" w:cs="Times New Roman"/>
            <w:sz w:val="28"/>
            <w:szCs w:val="28"/>
          </w:rPr>
          <w:t>(форма N ИНВ-24)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и регистрируются в Журнале учета контрольных проверок правильности проведения инвентаризации </w:t>
      </w:r>
      <w:hyperlink r:id="rId78" w:history="1">
        <w:r w:rsidRPr="002729AB">
          <w:rPr>
            <w:rFonts w:ascii="Times New Roman" w:hAnsi="Times New Roman" w:cs="Times New Roman"/>
            <w:sz w:val="28"/>
            <w:szCs w:val="28"/>
          </w:rPr>
          <w:t>(форма N ИНВ-25)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2729AB" w:rsidRDefault="003A4A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2729AB" w:rsidRDefault="003A4A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2729AB" w:rsidRDefault="003A4A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2729AB" w:rsidRDefault="003A4A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2729AB" w:rsidRDefault="003A4A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2729AB" w:rsidRDefault="003A4A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2729AB" w:rsidRDefault="003A4A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2729AB" w:rsidRDefault="003A4A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9AB" w:rsidRPr="002729AB" w:rsidRDefault="002729A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2729AB" w:rsidRDefault="00FC39EB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2729AB" w:rsidRDefault="003A4A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A4A01" w:rsidRPr="002729AB">
        <w:rPr>
          <w:rFonts w:ascii="Times New Roman" w:hAnsi="Times New Roman" w:cs="Times New Roman"/>
          <w:sz w:val="28"/>
          <w:szCs w:val="28"/>
        </w:rPr>
        <w:t>13</w:t>
      </w:r>
    </w:p>
    <w:p w:rsidR="00FC39EB" w:rsidRPr="002729AB" w:rsidRDefault="00FC39E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FC39EB" w:rsidRPr="002729AB" w:rsidRDefault="00FC39E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FC39EB" w:rsidRPr="002729AB" w:rsidRDefault="00FC39E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FC39EB" w:rsidRPr="002729AB" w:rsidRDefault="00FC39E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FC39EB" w:rsidRPr="002729AB" w:rsidRDefault="00FC39E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2729AB" w:rsidRDefault="00FC39EB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38625A" w:rsidRPr="002729AB" w:rsidRDefault="0038625A" w:rsidP="00272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P5484"/>
      <w:bookmarkEnd w:id="28"/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Порядок отражения в учете и отчетности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событий после отчетной даты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отражения в бухгалтерском учете и отчетности </w:t>
      </w:r>
      <w:r w:rsidR="00FC39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событий после отчетной даты.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2. Понятие события после отчетной даты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</w:t>
      </w:r>
      <w:r w:rsidR="00FC39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 имел место в период между отчетной датой и датой подписания бухгалтерской (финансовой) отчетности за отчетный год.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2.2. Датой подписания отчетности считается фактическая дата ее подписания </w:t>
      </w:r>
      <w:r w:rsidR="00FC39EB" w:rsidRPr="002729AB">
        <w:rPr>
          <w:rFonts w:ascii="Times New Roman" w:hAnsi="Times New Roman" w:cs="Times New Roman"/>
          <w:sz w:val="28"/>
          <w:szCs w:val="28"/>
        </w:rPr>
        <w:t>директором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</w:t>
      </w:r>
      <w:r w:rsidR="00FC39E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Существенность события после отчетной даты </w:t>
      </w:r>
      <w:r w:rsidR="00FC39EB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определяет самостоятельно, исходя из установленных требований к отчетности.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2.4. К событиям после отчетной даты относятся: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события, подтверждающие существовавшие на отчетную дату хозяйственные условия, в которых </w:t>
      </w:r>
      <w:r w:rsidR="00FC39EB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вел</w:t>
      </w:r>
      <w:r w:rsidR="0038625A" w:rsidRPr="002729AB">
        <w:rPr>
          <w:rFonts w:ascii="Times New Roman" w:hAnsi="Times New Roman" w:cs="Times New Roman"/>
          <w:sz w:val="28"/>
          <w:szCs w:val="28"/>
        </w:rPr>
        <w:t>о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свою деятельность;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события, свидетельствующие о возникших после отчетной даты хозяйственных условиях, в которых </w:t>
      </w:r>
      <w:r w:rsidR="00FC39EB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ведет свою деятельность.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3. Отражение событий после отчетной даты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 xml:space="preserve">в учете и отчетности </w:t>
      </w:r>
      <w:r w:rsidR="008C5191" w:rsidRPr="002729AB">
        <w:rPr>
          <w:rFonts w:ascii="Times New Roman" w:hAnsi="Times New Roman" w:cs="Times New Roman"/>
          <w:b/>
          <w:sz w:val="28"/>
          <w:szCs w:val="28"/>
        </w:rPr>
        <w:t>Централизованной бухгалтерии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</w:t>
      </w:r>
      <w:r w:rsidR="008C5191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505"/>
      <w:bookmarkEnd w:id="29"/>
      <w:r w:rsidRPr="002729AB">
        <w:rPr>
          <w:rFonts w:ascii="Times New Roman" w:hAnsi="Times New Roman" w:cs="Times New Roman"/>
          <w:sz w:val="28"/>
          <w:szCs w:val="28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</w:t>
      </w:r>
      <w:r w:rsidR="008C5191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вел</w:t>
      </w:r>
      <w:r w:rsidR="008C5191" w:rsidRPr="002729AB">
        <w:rPr>
          <w:rFonts w:ascii="Times New Roman" w:hAnsi="Times New Roman" w:cs="Times New Roman"/>
          <w:sz w:val="28"/>
          <w:szCs w:val="28"/>
        </w:rPr>
        <w:t>а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свою деятельность, в учете периода, следующего за отчетным, в общем порядке делается запись, отражающая это событие. Одновременно в учете этого же периода производится сторнировочная (или обратная)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>запись на сумму, отраженную в учете.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В отчетном периоде события после отчетной даты отражаются в регистрах синтетического и аналитического учета </w:t>
      </w:r>
      <w:r w:rsidR="000C4C0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</w:t>
      </w:r>
      <w:r w:rsidR="000C4C0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 учетом событий после отчетной даты.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Информация об отражении в отчетном периоде события после отчетной даты раскрывается </w:t>
      </w:r>
      <w:r w:rsidR="000C4C0A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 текстовой части Пояснительной записки к Балансу </w:t>
      </w:r>
      <w:hyperlink r:id="rId79" w:history="1">
        <w:r w:rsidRPr="002729AB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(далее - Пояснительная записка </w:t>
      </w:r>
      <w:hyperlink r:id="rId80" w:history="1">
        <w:r w:rsidRPr="002729AB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508"/>
      <w:bookmarkEnd w:id="30"/>
      <w:r w:rsidRPr="002729AB">
        <w:rPr>
          <w:rFonts w:ascii="Times New Roman" w:hAnsi="Times New Roman" w:cs="Times New Roman"/>
          <w:sz w:val="28"/>
          <w:szCs w:val="28"/>
        </w:rPr>
        <w:t xml:space="preserve">3.3. При наступлении события после отчетной даты, свидетельствующего о возникших после отчетной даты хозяйственных условиях, в которых </w:t>
      </w:r>
      <w:r w:rsidR="000C4C0A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ведет свою деятельность, в учете периода, следующего за отчетным,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Событие после отчетной даты, свидетельствующее о возникших после отчетной даты хозяйственных условиях, в которых </w:t>
      </w:r>
      <w:r w:rsidR="000C4C0A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ведет свою деятельность, раскрывается в текстовой части Пояснительной записки </w:t>
      </w:r>
      <w:hyperlink r:id="rId81" w:history="1">
        <w:r w:rsidRPr="002729AB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3.4. Информация, раскрываемая в текстовой части Пояснительной записки в соответствии с </w:t>
      </w:r>
      <w:hyperlink w:anchor="P5505" w:history="1">
        <w:r w:rsidRPr="002729AB">
          <w:rPr>
            <w:rFonts w:ascii="Times New Roman" w:hAnsi="Times New Roman" w:cs="Times New Roman"/>
            <w:sz w:val="28"/>
            <w:szCs w:val="28"/>
          </w:rPr>
          <w:t>п. п. 3.2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08" w:history="1">
        <w:r w:rsidRPr="002729AB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</w:t>
      </w:r>
      <w:r w:rsidR="000C4C0A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C4C0A" w:rsidRPr="002729AB">
        <w:rPr>
          <w:rFonts w:ascii="Times New Roman" w:hAnsi="Times New Roman" w:cs="Times New Roman"/>
          <w:sz w:val="28"/>
          <w:szCs w:val="28"/>
        </w:rPr>
        <w:t>а</w:t>
      </w:r>
      <w:r w:rsidRPr="002729AB">
        <w:rPr>
          <w:rFonts w:ascii="Times New Roman" w:hAnsi="Times New Roman" w:cs="Times New Roman"/>
          <w:sz w:val="28"/>
          <w:szCs w:val="28"/>
        </w:rPr>
        <w:t xml:space="preserve"> указать на это.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4. Примерный перечень фактов хозяйственной жизни,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которые признаются событиями после отчетной даты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4.1. События, подтверждающие существовавшие на отчетную дату хозяйственные условия, в которых </w:t>
      </w:r>
      <w:r w:rsidR="009E74B3" w:rsidRPr="002729AB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Pr="002729AB">
        <w:rPr>
          <w:rFonts w:ascii="Times New Roman" w:hAnsi="Times New Roman" w:cs="Times New Roman"/>
          <w:sz w:val="28"/>
          <w:szCs w:val="28"/>
        </w:rPr>
        <w:t>вел</w:t>
      </w:r>
      <w:r w:rsidR="009E74B3" w:rsidRPr="002729AB">
        <w:rPr>
          <w:rFonts w:ascii="Times New Roman" w:hAnsi="Times New Roman" w:cs="Times New Roman"/>
          <w:sz w:val="28"/>
          <w:szCs w:val="28"/>
        </w:rPr>
        <w:t>а</w:t>
      </w:r>
      <w:r w:rsidRPr="002729AB">
        <w:rPr>
          <w:rFonts w:ascii="Times New Roman" w:hAnsi="Times New Roman" w:cs="Times New Roman"/>
          <w:sz w:val="28"/>
          <w:szCs w:val="28"/>
        </w:rPr>
        <w:t xml:space="preserve"> свою деятельность: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объявление в установленном порядке банкротом юридического лица, являющегося дебитором (кредитором) </w:t>
      </w:r>
      <w:r w:rsidR="009E74B3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признание в установленном порядке неплатежеспособным физического лица, являющегося дебитором </w:t>
      </w:r>
      <w:r w:rsidR="009E74B3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или его гибель (смерть);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признание в установленном порядке факта гибели (смерти) физического лица, перед которым </w:t>
      </w:r>
      <w:r w:rsidR="009E74B3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имеет непогашенную кредиторскую задолженность;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обнаружение после отчетной даты существенной ошибки в учете или нарушения законодательства при осуществлении деятельности </w:t>
      </w:r>
      <w:r w:rsidR="00176CD4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, которые ведут к искажению отчетности за отчетный период.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4.2. События, свидетельствующие о возникших после отчетной даты хозяйственных условиях, в которых </w:t>
      </w:r>
      <w:r w:rsidR="00176CD4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ведет свою деятельность: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погашение (в том числе частичное погашение) дебитором задолженности перед </w:t>
      </w:r>
      <w:r w:rsidR="00547DB9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>, числящейся на конец отчетного года;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- погашение </w:t>
      </w:r>
      <w:r w:rsidR="00547DB9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числящейся на конец отчетного года;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реконструкция или планируемая реконструкция;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- пожар, авария, стихийное бедствие или другая чрезвычайная ситуация, в результате которой уничтожена значительная часть активов </w:t>
      </w:r>
      <w:r w:rsidR="0022455B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48C2" w:rsidRPr="002729AB" w:rsidRDefault="003C48C2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DB65AD" w:rsidRPr="002729AB">
        <w:rPr>
          <w:rFonts w:ascii="Times New Roman" w:hAnsi="Times New Roman" w:cs="Times New Roman"/>
          <w:sz w:val="28"/>
          <w:szCs w:val="28"/>
        </w:rPr>
        <w:t>14</w:t>
      </w:r>
    </w:p>
    <w:p w:rsidR="00C44FD2" w:rsidRPr="002729AB" w:rsidRDefault="00C44FD2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44FD2" w:rsidRPr="002729AB" w:rsidRDefault="00C44FD2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44FD2" w:rsidRPr="002729AB" w:rsidRDefault="00C44FD2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C44FD2" w:rsidRPr="002729AB" w:rsidRDefault="00C44FD2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C44FD2" w:rsidRPr="002729AB" w:rsidRDefault="00C44FD2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C44FD2" w:rsidRPr="002729AB" w:rsidRDefault="00C44FD2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5535"/>
      <w:bookmarkEnd w:id="31"/>
      <w:r w:rsidRPr="002729AB">
        <w:rPr>
          <w:rFonts w:ascii="Times New Roman" w:hAnsi="Times New Roman" w:cs="Times New Roman"/>
          <w:b/>
          <w:sz w:val="28"/>
          <w:szCs w:val="28"/>
        </w:rPr>
        <w:t>Порядок формирования и использования</w:t>
      </w:r>
    </w:p>
    <w:p w:rsidR="00870591" w:rsidRPr="002729AB" w:rsidRDefault="00870591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резервов предстоящих расходов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учреждения по обязательствам, не определенным по величине и (или) времени исполнения, в соответствии с положениями </w:t>
      </w:r>
      <w:hyperlink r:id="rId82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157н.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2. Виды формируемых резервов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2.1. В учреждении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 работника учреждения (далее - Резерв учреждения).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3. Оценка обязательства и формирование Резерва учреждения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3.1. Для расчета Резерва учреждения осуществляется оценка обязательств. Она определяется ежемесячно в последний день на предстоящий месяц..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3.2. Оценка обязательств осуществляется работником Централизованной бухгалтерии на основании сведений специалиста по кадрам о количестве полагающихся дней отпуска в следующем году по каждому работнику. Сведения предоставляются за подписью специалиста по кадрам до последнего дня текущего месяца. Форма сведений приведена в </w:t>
      </w:r>
      <w:hyperlink w:anchor="P5861" w:history="1">
        <w:r w:rsidRPr="002729AB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Оценка обязательств осуществляется отдельно: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 заработной плате для оплаты отпусков и компенсаций за неиспользованный отпуск;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 сумме страховых взносов.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Расчет оценки обязательства по заработной плате производится по учреждению в целом по формуле: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ООЗП = К x ЗПср,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где ООЗП - оценка обязательств по заработной плате;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- планируемое количество дней отпуска работников учреждения в соответствующем году согласно сведениям </w:t>
      </w:r>
      <w:r w:rsidR="00DB27D2" w:rsidRPr="002729AB">
        <w:rPr>
          <w:rFonts w:ascii="Times New Roman" w:hAnsi="Times New Roman" w:cs="Times New Roman"/>
          <w:sz w:val="28"/>
          <w:szCs w:val="28"/>
        </w:rPr>
        <w:t>специалиста по кадрам</w:t>
      </w:r>
      <w:r w:rsidRPr="002729AB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ЗПср - среднедневная заработная плата по всем сотрудникам учреждения в целом.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Оценка обязательств по сумме страховых взносов рассчитывается в среднем по учреждению по формуле: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ООСВ = ООЗП x С,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где С - ставка страховых взносов.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3.3. Расчет оценки обязательств подписываются работниками Централизованной бухгалтерии.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70591" w:rsidRPr="002729AB" w:rsidRDefault="00870591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4. Использование и учет сумм резервов</w:t>
      </w:r>
    </w:p>
    <w:p w:rsidR="00870591" w:rsidRPr="002729AB" w:rsidRDefault="0087059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4.1. Резерв учреждения используется только на покрытие тех расходов, в отношении которых он был создан.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4.2. Признание в учете расходов, в отношении которых сформирован резерв, осуществляется за счет суммы созданного Резерва учреждения.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4.3. Операции по формированию Резерва учреждения отражаются в бухгалтерском учете в первый рабочий день месяца, на который формируется резерв.</w:t>
      </w:r>
    </w:p>
    <w:p w:rsidR="00870591" w:rsidRPr="002729AB" w:rsidRDefault="0087059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4.4. При недостаточности сумм Резерва учреждения осуществляется его изменение (уточнение).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D2" w:rsidRPr="002729AB" w:rsidRDefault="00DB27D2" w:rsidP="002729A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B27D2" w:rsidRPr="002729AB" w:rsidSect="00E71D92">
          <w:pgSz w:w="11905" w:h="16838"/>
          <w:pgMar w:top="284" w:right="565" w:bottom="426" w:left="851" w:header="0" w:footer="0" w:gutter="0"/>
          <w:cols w:space="720"/>
        </w:sectPr>
      </w:pPr>
    </w:p>
    <w:p w:rsidR="00DB27D2" w:rsidRPr="002729AB" w:rsidRDefault="00DB27D2" w:rsidP="002729A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B27D2" w:rsidRPr="002729AB" w:rsidRDefault="00DB27D2" w:rsidP="002729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к Порядку формирования и использования</w:t>
      </w:r>
    </w:p>
    <w:p w:rsidR="00DB27D2" w:rsidRPr="002729AB" w:rsidRDefault="00DB27D2" w:rsidP="002729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резервов предстоящих расходов</w:t>
      </w:r>
    </w:p>
    <w:p w:rsidR="00DB27D2" w:rsidRPr="002729AB" w:rsidRDefault="00DB27D2" w:rsidP="002729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Ind w:w="87" w:type="dxa"/>
        <w:tblLook w:val="04A0" w:firstRow="1" w:lastRow="0" w:firstColumn="1" w:lastColumn="0" w:noHBand="0" w:noVBand="1"/>
      </w:tblPr>
      <w:tblGrid>
        <w:gridCol w:w="1173"/>
        <w:gridCol w:w="2197"/>
        <w:gridCol w:w="2835"/>
        <w:gridCol w:w="2081"/>
        <w:gridCol w:w="2784"/>
        <w:gridCol w:w="2670"/>
        <w:gridCol w:w="960"/>
      </w:tblGrid>
      <w:tr w:rsidR="00DB27D2" w:rsidRPr="002729AB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P5861"/>
            <w:bookmarkEnd w:id="32"/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количестве неиспользованных дней отпуска </w:t>
            </w:r>
          </w:p>
        </w:tc>
      </w:tr>
      <w:tr w:rsidR="00DB27D2" w:rsidRPr="002729AB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__ ______ ______ года</w:t>
            </w:r>
          </w:p>
        </w:tc>
      </w:tr>
      <w:tr w:rsidR="00DB27D2" w:rsidRPr="002729AB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_____________________________________________</w:t>
            </w:r>
          </w:p>
        </w:tc>
      </w:tr>
      <w:tr w:rsidR="00DB27D2" w:rsidRPr="002729AB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2729AB" w:rsidTr="00DB27D2">
        <w:trPr>
          <w:trHeight w:val="31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Положено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дней отпуска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использовано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(дней)</w:t>
            </w:r>
          </w:p>
        </w:tc>
      </w:tr>
      <w:tr w:rsidR="00DB27D2" w:rsidRPr="002729AB" w:rsidTr="00DB27D2">
        <w:trPr>
          <w:trHeight w:val="33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___ ____ ______ </w:t>
            </w:r>
          </w:p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месяц, год) 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_________</w:t>
            </w:r>
          </w:p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(отчетный месяц)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включительно по ___________</w:t>
            </w:r>
          </w:p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(отчетный месяц)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_______</w:t>
            </w:r>
          </w:p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(прошлые периоды)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D2" w:rsidRPr="002729AB" w:rsidTr="00DB27D2">
        <w:trPr>
          <w:trHeight w:val="89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D2" w:rsidRPr="002729AB" w:rsidTr="00DB27D2">
        <w:trPr>
          <w:trHeight w:val="33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2729AB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2729AB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2729AB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2729AB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2729AB" w:rsidTr="00DB27D2">
        <w:trPr>
          <w:trHeight w:val="42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27D2" w:rsidRPr="002729AB" w:rsidTr="00DB27D2">
        <w:trPr>
          <w:trHeight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D2" w:rsidRPr="002729AB" w:rsidTr="00DB27D2">
        <w:trPr>
          <w:trHeight w:val="630"/>
        </w:trPr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2729AB" w:rsidTr="00DB27D2">
        <w:trPr>
          <w:trHeight w:val="315"/>
        </w:trPr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2729AB" w:rsidRDefault="00DB27D2" w:rsidP="002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DB27D2" w:rsidRPr="002729AB" w:rsidRDefault="00DB27D2" w:rsidP="002729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B27D2" w:rsidRPr="002729AB" w:rsidSect="00DB27D2">
          <w:pgSz w:w="16838" w:h="11905" w:orient="landscape"/>
          <w:pgMar w:top="567" w:right="567" w:bottom="851" w:left="1134" w:header="0" w:footer="0" w:gutter="0"/>
          <w:cols w:space="720"/>
        </w:sectPr>
      </w:pPr>
    </w:p>
    <w:p w:rsidR="00A71D99" w:rsidRPr="002729AB" w:rsidRDefault="00A71D99" w:rsidP="002729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B27D2" w:rsidRPr="002729AB" w:rsidRDefault="00DB27D2" w:rsidP="00272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Pr="002729AB">
        <w:rPr>
          <w:rFonts w:ascii="Times New Roman" w:hAnsi="Times New Roman" w:cs="Times New Roman"/>
          <w:sz w:val="28"/>
          <w:szCs w:val="28"/>
          <w:u w:val="single"/>
        </w:rPr>
        <w:t>30.12.2016</w:t>
      </w:r>
      <w:r w:rsidRPr="002729AB">
        <w:rPr>
          <w:rFonts w:ascii="Times New Roman" w:hAnsi="Times New Roman" w:cs="Times New Roman"/>
          <w:sz w:val="28"/>
          <w:szCs w:val="28"/>
        </w:rPr>
        <w:t xml:space="preserve"> N ____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D2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P5632"/>
      <w:bookmarkEnd w:id="33"/>
      <w:r w:rsidRPr="002729AB">
        <w:rPr>
          <w:rFonts w:ascii="Times New Roman" w:hAnsi="Times New Roman" w:cs="Times New Roman"/>
          <w:b/>
          <w:sz w:val="28"/>
          <w:szCs w:val="28"/>
        </w:rPr>
        <w:t xml:space="preserve">Учетная политика </w:t>
      </w:r>
    </w:p>
    <w:p w:rsidR="00143425" w:rsidRPr="002729AB" w:rsidRDefault="00143425" w:rsidP="00272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</w:t>
      </w:r>
    </w:p>
    <w:p w:rsidR="00A71D99" w:rsidRPr="002729AB" w:rsidRDefault="00A71D99" w:rsidP="00272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 Ответственным за постановку и ведение налогового учета в </w:t>
      </w:r>
      <w:r w:rsidR="004509A9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509A9" w:rsidRPr="002729AB">
        <w:rPr>
          <w:rFonts w:ascii="Times New Roman" w:hAnsi="Times New Roman" w:cs="Times New Roman"/>
          <w:sz w:val="28"/>
          <w:szCs w:val="28"/>
        </w:rPr>
        <w:t>директор</w:t>
      </w:r>
      <w:r w:rsidRPr="002729AB">
        <w:rPr>
          <w:rFonts w:ascii="Times New Roman" w:hAnsi="Times New Roman" w:cs="Times New Roman"/>
          <w:sz w:val="28"/>
          <w:szCs w:val="28"/>
        </w:rPr>
        <w:t xml:space="preserve">. Ведение налогового учета в </w:t>
      </w:r>
      <w:r w:rsidR="00403559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E510C" w:rsidRPr="002729AB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DB27D2" w:rsidRPr="002729AB">
        <w:rPr>
          <w:rFonts w:ascii="Times New Roman" w:hAnsi="Times New Roman" w:cs="Times New Roman"/>
          <w:sz w:val="28"/>
          <w:szCs w:val="28"/>
        </w:rPr>
        <w:t>Централизованн</w:t>
      </w:r>
      <w:r w:rsidR="008E510C" w:rsidRPr="002729AB">
        <w:rPr>
          <w:rFonts w:ascii="Times New Roman" w:hAnsi="Times New Roman" w:cs="Times New Roman"/>
          <w:sz w:val="28"/>
          <w:szCs w:val="28"/>
        </w:rPr>
        <w:t>ой</w:t>
      </w:r>
      <w:r w:rsidR="00DB27D2" w:rsidRPr="002729AB">
        <w:rPr>
          <w:rFonts w:ascii="Times New Roman" w:hAnsi="Times New Roman" w:cs="Times New Roman"/>
          <w:sz w:val="28"/>
          <w:szCs w:val="28"/>
        </w:rPr>
        <w:t xml:space="preserve"> </w:t>
      </w:r>
      <w:r w:rsidRPr="002729AB">
        <w:rPr>
          <w:rFonts w:ascii="Times New Roman" w:hAnsi="Times New Roman" w:cs="Times New Roman"/>
          <w:sz w:val="28"/>
          <w:szCs w:val="28"/>
        </w:rPr>
        <w:t>бухгалтери</w:t>
      </w:r>
      <w:r w:rsidR="008E510C" w:rsidRPr="002729AB">
        <w:rPr>
          <w:rFonts w:ascii="Times New Roman" w:hAnsi="Times New Roman" w:cs="Times New Roman"/>
          <w:sz w:val="28"/>
          <w:szCs w:val="28"/>
        </w:rPr>
        <w:t>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2. </w:t>
      </w:r>
      <w:r w:rsidR="00E057F9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применяет общую систему налогообложения.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D2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 Налоговый учет в </w:t>
      </w:r>
      <w:r w:rsidR="004A6204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ведется автоматизированным способом с применением программы </w:t>
      </w:r>
      <w:r w:rsidR="00DB27D2" w:rsidRPr="002729AB">
        <w:rPr>
          <w:rFonts w:ascii="Times New Roman" w:hAnsi="Times New Roman" w:cs="Times New Roman"/>
          <w:sz w:val="28"/>
          <w:szCs w:val="28"/>
        </w:rPr>
        <w:t>АС-Смета, Налогоплательщик ЮЛ.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 Регистры налогового учета ведутся на основе данных бухгалтерского учета. 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5. Налоговые регистры на бумажных носителях формируются </w:t>
      </w:r>
      <w:r w:rsidR="004A6204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729AB">
        <w:rPr>
          <w:rFonts w:ascii="Times New Roman" w:hAnsi="Times New Roman" w:cs="Times New Roman"/>
          <w:sz w:val="28"/>
          <w:szCs w:val="28"/>
        </w:rPr>
        <w:t xml:space="preserve"> ежеквартально.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6. Ответственность за ведение налоговых регистров возлагается на </w:t>
      </w:r>
      <w:r w:rsidR="00DB27D2" w:rsidRPr="002729AB">
        <w:rPr>
          <w:rFonts w:ascii="Times New Roman" w:hAnsi="Times New Roman" w:cs="Times New Roman"/>
          <w:sz w:val="28"/>
          <w:szCs w:val="28"/>
        </w:rPr>
        <w:t>главного бухгалтера 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7. </w:t>
      </w:r>
      <w:r w:rsidR="004A6204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8. Налоговый учет в </w:t>
      </w:r>
      <w:r w:rsidR="005F3872" w:rsidRPr="002729AB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729AB">
        <w:rPr>
          <w:rFonts w:ascii="Times New Roman" w:hAnsi="Times New Roman" w:cs="Times New Roman"/>
          <w:sz w:val="28"/>
          <w:szCs w:val="28"/>
        </w:rPr>
        <w:t xml:space="preserve"> ведется в соответствии с налоговым законодательством РФ, </w:t>
      </w:r>
      <w:r w:rsidR="00941C01" w:rsidRPr="002729AB">
        <w:rPr>
          <w:rFonts w:ascii="Times New Roman" w:hAnsi="Times New Roman" w:cs="Times New Roman"/>
          <w:sz w:val="28"/>
          <w:szCs w:val="28"/>
        </w:rPr>
        <w:t>Самарской области, г. Октябрьска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 Налог на прибыль организаций 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 Налог на добавленную стоимость (НДС)</w:t>
      </w:r>
      <w:r w:rsidR="00941C01" w:rsidRPr="0027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 Налог на доходы физических лиц (НДФЛ) </w:t>
      </w:r>
    </w:p>
    <w:p w:rsidR="00B8512A" w:rsidRPr="002729AB" w:rsidRDefault="00B8512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 Транспортный налог </w:t>
      </w:r>
    </w:p>
    <w:p w:rsidR="00B8512A" w:rsidRPr="002729AB" w:rsidRDefault="00B8512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12A" w:rsidRPr="002729AB" w:rsidRDefault="00B8512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12A" w:rsidRPr="002729AB" w:rsidRDefault="00B8512A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5666"/>
      <w:bookmarkEnd w:id="34"/>
      <w:r w:rsidRPr="002729AB">
        <w:rPr>
          <w:rFonts w:ascii="Times New Roman" w:hAnsi="Times New Roman" w:cs="Times New Roman"/>
          <w:b/>
          <w:sz w:val="28"/>
          <w:szCs w:val="28"/>
        </w:rPr>
        <w:lastRenderedPageBreak/>
        <w:t>1. Налог на прибыль организаций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1.1. </w:t>
      </w:r>
      <w:r w:rsidR="00B22C65" w:rsidRPr="002729AB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определяет доходы и расходы </w:t>
      </w:r>
      <w:r w:rsidR="00941C01" w:rsidRPr="002729AB">
        <w:rPr>
          <w:rFonts w:ascii="Times New Roman" w:hAnsi="Times New Roman" w:cs="Times New Roman"/>
          <w:sz w:val="28"/>
          <w:szCs w:val="28"/>
        </w:rPr>
        <w:t>кассовым методом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1.2. Отчетными периодами по налогу на прибыль признаются первый квартал, полугодие и девять месяцев календарного года.</w:t>
      </w:r>
    </w:p>
    <w:p w:rsidR="00941C01" w:rsidRPr="002729AB" w:rsidRDefault="00941C01" w:rsidP="002729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5674"/>
      <w:bookmarkEnd w:id="35"/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2. Налог на добавленную стоимость (НДС)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2.1. Налоговым периодом является квартал.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5679"/>
      <w:bookmarkEnd w:id="36"/>
      <w:r w:rsidRPr="002729AB">
        <w:rPr>
          <w:rFonts w:ascii="Times New Roman" w:hAnsi="Times New Roman" w:cs="Times New Roman"/>
          <w:b/>
          <w:sz w:val="28"/>
          <w:szCs w:val="28"/>
        </w:rPr>
        <w:t>3. Налог на доходы физических лиц (НДФЛ)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C01" w:rsidRPr="002729AB" w:rsidRDefault="00941C0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4"/>
          <w:szCs w:val="24"/>
        </w:rPr>
        <w:t>3.</w:t>
      </w:r>
      <w:r w:rsidRPr="002729AB">
        <w:rPr>
          <w:rFonts w:ascii="Times New Roman" w:hAnsi="Times New Roman" w:cs="Times New Roman"/>
          <w:sz w:val="28"/>
          <w:szCs w:val="28"/>
        </w:rPr>
        <w:t>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ППО АС Смета.</w:t>
      </w:r>
    </w:p>
    <w:p w:rsidR="00941C01" w:rsidRPr="002729AB" w:rsidRDefault="00941C01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C01" w:rsidRPr="002729AB" w:rsidRDefault="00941C01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2729AB" w:rsidRDefault="00884EE8" w:rsidP="002729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4. Страховые взносы</w:t>
      </w:r>
    </w:p>
    <w:p w:rsidR="00884EE8" w:rsidRPr="002729AB" w:rsidRDefault="00884EE8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2729AB" w:rsidRDefault="00884EE8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карточках.</w:t>
      </w: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2729AB" w:rsidRDefault="00884EE8" w:rsidP="002729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5. Налог на имущество организаций</w:t>
      </w:r>
    </w:p>
    <w:p w:rsidR="00884EE8" w:rsidRPr="002729AB" w:rsidRDefault="00884EE8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2729AB" w:rsidRDefault="00884EE8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5.1. Налоговая база определяется исходя из остаточной стоимости имущества, признаваемого объектом налогообложения.</w:t>
      </w:r>
    </w:p>
    <w:p w:rsidR="00884EE8" w:rsidRPr="002729AB" w:rsidRDefault="00884EE8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2729AB" w:rsidRDefault="00884EE8" w:rsidP="00272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5.2. Налогообложение производится по ставке 2,2%.</w:t>
      </w:r>
    </w:p>
    <w:p w:rsidR="00884EE8" w:rsidRPr="002729AB" w:rsidRDefault="00884EE8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729AB" w:rsidRDefault="00A71D99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2729AB" w:rsidRDefault="009A018D" w:rsidP="00272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A018D" w:rsidRPr="002729AB" w:rsidSect="00DC54B4">
      <w:pgSz w:w="11905" w:h="16838"/>
      <w:pgMar w:top="1134" w:right="706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AC" w:rsidRDefault="00B259AC" w:rsidP="00351815">
      <w:pPr>
        <w:spacing w:after="0" w:line="240" w:lineRule="auto"/>
      </w:pPr>
      <w:r>
        <w:separator/>
      </w:r>
    </w:p>
  </w:endnote>
  <w:endnote w:type="continuationSeparator" w:id="0">
    <w:p w:rsidR="00B259AC" w:rsidRDefault="00B259AC" w:rsidP="003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826"/>
      <w:docPartObj>
        <w:docPartGallery w:val="Page Numbers (Bottom of Page)"/>
        <w:docPartUnique/>
      </w:docPartObj>
    </w:sdtPr>
    <w:sdtEndPr/>
    <w:sdtContent>
      <w:p w:rsidR="00D85D3E" w:rsidRDefault="00D85D3E">
        <w:pPr>
          <w:pStyle w:val="a6"/>
          <w:jc w:val="center"/>
        </w:pPr>
      </w:p>
      <w:p w:rsidR="00D85D3E" w:rsidRDefault="00A369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21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85D3E" w:rsidRDefault="00D85D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AC" w:rsidRDefault="00B259AC" w:rsidP="00351815">
      <w:pPr>
        <w:spacing w:after="0" w:line="240" w:lineRule="auto"/>
      </w:pPr>
      <w:r>
        <w:separator/>
      </w:r>
    </w:p>
  </w:footnote>
  <w:footnote w:type="continuationSeparator" w:id="0">
    <w:p w:rsidR="00B259AC" w:rsidRDefault="00B259AC" w:rsidP="0035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04E"/>
    <w:multiLevelType w:val="hybridMultilevel"/>
    <w:tmpl w:val="FB42AD84"/>
    <w:lvl w:ilvl="0" w:tplc="37AE7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D99"/>
    <w:rsid w:val="00007DAD"/>
    <w:rsid w:val="00024D63"/>
    <w:rsid w:val="00026B15"/>
    <w:rsid w:val="000358BD"/>
    <w:rsid w:val="00070D6B"/>
    <w:rsid w:val="000860D3"/>
    <w:rsid w:val="00090A32"/>
    <w:rsid w:val="0009338F"/>
    <w:rsid w:val="000C3FD5"/>
    <w:rsid w:val="000C4C0A"/>
    <w:rsid w:val="000E7871"/>
    <w:rsid w:val="000F32A9"/>
    <w:rsid w:val="000F7DE4"/>
    <w:rsid w:val="001064E5"/>
    <w:rsid w:val="00111FB7"/>
    <w:rsid w:val="00124258"/>
    <w:rsid w:val="00140AC6"/>
    <w:rsid w:val="00143425"/>
    <w:rsid w:val="001443C2"/>
    <w:rsid w:val="001531CB"/>
    <w:rsid w:val="0017636D"/>
    <w:rsid w:val="00176CD4"/>
    <w:rsid w:val="00185732"/>
    <w:rsid w:val="001C3D2A"/>
    <w:rsid w:val="001C5B66"/>
    <w:rsid w:val="001D1A2A"/>
    <w:rsid w:val="001D4FD2"/>
    <w:rsid w:val="001E11A0"/>
    <w:rsid w:val="001E64BE"/>
    <w:rsid w:val="001E736D"/>
    <w:rsid w:val="00204F37"/>
    <w:rsid w:val="002167E6"/>
    <w:rsid w:val="0022455B"/>
    <w:rsid w:val="002605EB"/>
    <w:rsid w:val="002729AB"/>
    <w:rsid w:val="00293A03"/>
    <w:rsid w:val="002A2C6B"/>
    <w:rsid w:val="002C3FCC"/>
    <w:rsid w:val="002C6A29"/>
    <w:rsid w:val="002D3DF0"/>
    <w:rsid w:val="002D461B"/>
    <w:rsid w:val="002F1E28"/>
    <w:rsid w:val="00306032"/>
    <w:rsid w:val="00324CEB"/>
    <w:rsid w:val="00327F2F"/>
    <w:rsid w:val="00342057"/>
    <w:rsid w:val="00343DF1"/>
    <w:rsid w:val="00351815"/>
    <w:rsid w:val="00353118"/>
    <w:rsid w:val="003554F8"/>
    <w:rsid w:val="00355BEE"/>
    <w:rsid w:val="0037550D"/>
    <w:rsid w:val="0038542B"/>
    <w:rsid w:val="0038625A"/>
    <w:rsid w:val="00395EA8"/>
    <w:rsid w:val="003A4A01"/>
    <w:rsid w:val="003A7CBE"/>
    <w:rsid w:val="003B2F52"/>
    <w:rsid w:val="003C48C2"/>
    <w:rsid w:val="003D475B"/>
    <w:rsid w:val="00403559"/>
    <w:rsid w:val="004062F3"/>
    <w:rsid w:val="00420559"/>
    <w:rsid w:val="00421E6D"/>
    <w:rsid w:val="00426A08"/>
    <w:rsid w:val="00431097"/>
    <w:rsid w:val="004416CA"/>
    <w:rsid w:val="004509A9"/>
    <w:rsid w:val="00452ED6"/>
    <w:rsid w:val="004547AF"/>
    <w:rsid w:val="00461F44"/>
    <w:rsid w:val="00475556"/>
    <w:rsid w:val="004824FE"/>
    <w:rsid w:val="004A6204"/>
    <w:rsid w:val="004B0B67"/>
    <w:rsid w:val="004D7BAE"/>
    <w:rsid w:val="004E35EC"/>
    <w:rsid w:val="004E41D5"/>
    <w:rsid w:val="0051653D"/>
    <w:rsid w:val="00516CC3"/>
    <w:rsid w:val="0052213C"/>
    <w:rsid w:val="0052549C"/>
    <w:rsid w:val="00547DB9"/>
    <w:rsid w:val="00556EB7"/>
    <w:rsid w:val="00562886"/>
    <w:rsid w:val="00567219"/>
    <w:rsid w:val="00570FB3"/>
    <w:rsid w:val="00576DFB"/>
    <w:rsid w:val="0059287A"/>
    <w:rsid w:val="005A36CB"/>
    <w:rsid w:val="005D2074"/>
    <w:rsid w:val="005E14DD"/>
    <w:rsid w:val="005F3872"/>
    <w:rsid w:val="005F6313"/>
    <w:rsid w:val="00630C75"/>
    <w:rsid w:val="00632F78"/>
    <w:rsid w:val="00633708"/>
    <w:rsid w:val="00663DB1"/>
    <w:rsid w:val="00667DFA"/>
    <w:rsid w:val="00670458"/>
    <w:rsid w:val="006752D0"/>
    <w:rsid w:val="00686936"/>
    <w:rsid w:val="006B14BE"/>
    <w:rsid w:val="006B5439"/>
    <w:rsid w:val="006C090E"/>
    <w:rsid w:val="006C30EB"/>
    <w:rsid w:val="006D0BB8"/>
    <w:rsid w:val="006D1877"/>
    <w:rsid w:val="006D2990"/>
    <w:rsid w:val="006F77B1"/>
    <w:rsid w:val="00724AEF"/>
    <w:rsid w:val="007307A6"/>
    <w:rsid w:val="00762138"/>
    <w:rsid w:val="0076657C"/>
    <w:rsid w:val="00774D7B"/>
    <w:rsid w:val="00785688"/>
    <w:rsid w:val="00796B27"/>
    <w:rsid w:val="007C109E"/>
    <w:rsid w:val="007E2FF9"/>
    <w:rsid w:val="00801CE7"/>
    <w:rsid w:val="00807A8D"/>
    <w:rsid w:val="00852298"/>
    <w:rsid w:val="00857E84"/>
    <w:rsid w:val="008637CD"/>
    <w:rsid w:val="00870591"/>
    <w:rsid w:val="0087287A"/>
    <w:rsid w:val="00874CF1"/>
    <w:rsid w:val="00881622"/>
    <w:rsid w:val="0088398E"/>
    <w:rsid w:val="00884EE8"/>
    <w:rsid w:val="008C36BD"/>
    <w:rsid w:val="008C5191"/>
    <w:rsid w:val="008E1D73"/>
    <w:rsid w:val="008E3641"/>
    <w:rsid w:val="008E510C"/>
    <w:rsid w:val="008E7ADD"/>
    <w:rsid w:val="00906BEF"/>
    <w:rsid w:val="00917BFE"/>
    <w:rsid w:val="0093120F"/>
    <w:rsid w:val="00941C01"/>
    <w:rsid w:val="00955DBD"/>
    <w:rsid w:val="0095724C"/>
    <w:rsid w:val="00973199"/>
    <w:rsid w:val="00975866"/>
    <w:rsid w:val="009911E8"/>
    <w:rsid w:val="009916E8"/>
    <w:rsid w:val="00993A9C"/>
    <w:rsid w:val="009A018D"/>
    <w:rsid w:val="009B0EAC"/>
    <w:rsid w:val="009C691F"/>
    <w:rsid w:val="009E74B3"/>
    <w:rsid w:val="009F16F4"/>
    <w:rsid w:val="00A03900"/>
    <w:rsid w:val="00A1573A"/>
    <w:rsid w:val="00A20E39"/>
    <w:rsid w:val="00A301A8"/>
    <w:rsid w:val="00A34356"/>
    <w:rsid w:val="00A34B48"/>
    <w:rsid w:val="00A3693B"/>
    <w:rsid w:val="00A52095"/>
    <w:rsid w:val="00A610F5"/>
    <w:rsid w:val="00A71D99"/>
    <w:rsid w:val="00AA36DB"/>
    <w:rsid w:val="00AA7DCB"/>
    <w:rsid w:val="00AB66A4"/>
    <w:rsid w:val="00AC2AC2"/>
    <w:rsid w:val="00AE7B01"/>
    <w:rsid w:val="00B178BA"/>
    <w:rsid w:val="00B22C65"/>
    <w:rsid w:val="00B259AC"/>
    <w:rsid w:val="00B36896"/>
    <w:rsid w:val="00B44F61"/>
    <w:rsid w:val="00B5397E"/>
    <w:rsid w:val="00B53B36"/>
    <w:rsid w:val="00B8286B"/>
    <w:rsid w:val="00B8512A"/>
    <w:rsid w:val="00B928C8"/>
    <w:rsid w:val="00BD0627"/>
    <w:rsid w:val="00BE050C"/>
    <w:rsid w:val="00BE37C0"/>
    <w:rsid w:val="00BE7FA4"/>
    <w:rsid w:val="00C02E37"/>
    <w:rsid w:val="00C07342"/>
    <w:rsid w:val="00C14D06"/>
    <w:rsid w:val="00C15686"/>
    <w:rsid w:val="00C26F42"/>
    <w:rsid w:val="00C44FD2"/>
    <w:rsid w:val="00C77A74"/>
    <w:rsid w:val="00CA4F9F"/>
    <w:rsid w:val="00CB5E82"/>
    <w:rsid w:val="00CE1790"/>
    <w:rsid w:val="00CF163D"/>
    <w:rsid w:val="00CF2755"/>
    <w:rsid w:val="00CF5FAC"/>
    <w:rsid w:val="00CF7B55"/>
    <w:rsid w:val="00D13BAF"/>
    <w:rsid w:val="00D22517"/>
    <w:rsid w:val="00D2282E"/>
    <w:rsid w:val="00D276E8"/>
    <w:rsid w:val="00D30D7B"/>
    <w:rsid w:val="00D5415F"/>
    <w:rsid w:val="00D56F10"/>
    <w:rsid w:val="00D65446"/>
    <w:rsid w:val="00D74B7C"/>
    <w:rsid w:val="00D85D3E"/>
    <w:rsid w:val="00D878EA"/>
    <w:rsid w:val="00DB27D2"/>
    <w:rsid w:val="00DB5028"/>
    <w:rsid w:val="00DB65AD"/>
    <w:rsid w:val="00DC54B4"/>
    <w:rsid w:val="00DD07CF"/>
    <w:rsid w:val="00DD1E90"/>
    <w:rsid w:val="00E057F9"/>
    <w:rsid w:val="00E06EE8"/>
    <w:rsid w:val="00E27EBE"/>
    <w:rsid w:val="00E330BA"/>
    <w:rsid w:val="00E417B3"/>
    <w:rsid w:val="00E4711A"/>
    <w:rsid w:val="00E61998"/>
    <w:rsid w:val="00E6574E"/>
    <w:rsid w:val="00E71D92"/>
    <w:rsid w:val="00EA0F23"/>
    <w:rsid w:val="00EA5D96"/>
    <w:rsid w:val="00EA68BC"/>
    <w:rsid w:val="00EB4601"/>
    <w:rsid w:val="00EB7247"/>
    <w:rsid w:val="00ED27A5"/>
    <w:rsid w:val="00EE37E6"/>
    <w:rsid w:val="00F2048C"/>
    <w:rsid w:val="00F51910"/>
    <w:rsid w:val="00F51ED5"/>
    <w:rsid w:val="00F63ABD"/>
    <w:rsid w:val="00F66E1A"/>
    <w:rsid w:val="00F7589D"/>
    <w:rsid w:val="00F87F4A"/>
    <w:rsid w:val="00F93171"/>
    <w:rsid w:val="00FC39EB"/>
    <w:rsid w:val="00FC4B3C"/>
    <w:rsid w:val="00FC6C6B"/>
    <w:rsid w:val="00FD19C4"/>
    <w:rsid w:val="00FD6360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992A"/>
  <w15:docId w15:val="{96D9F8D5-06F7-420D-BA71-A6F51391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1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71D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2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F3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815"/>
  </w:style>
  <w:style w:type="paragraph" w:styleId="a6">
    <w:name w:val="footer"/>
    <w:basedOn w:val="a"/>
    <w:link w:val="a7"/>
    <w:uiPriority w:val="99"/>
    <w:unhideWhenUsed/>
    <w:rsid w:val="0035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815"/>
  </w:style>
  <w:style w:type="paragraph" w:customStyle="1" w:styleId="js-clipboard-title">
    <w:name w:val="js-clipboard-title"/>
    <w:basedOn w:val="a"/>
    <w:rsid w:val="0067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04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04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04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04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045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458"/>
    <w:rPr>
      <w:rFonts w:ascii="Tahoma" w:hAnsi="Tahoma" w:cs="Tahoma"/>
      <w:sz w:val="16"/>
      <w:szCs w:val="16"/>
    </w:rPr>
  </w:style>
  <w:style w:type="character" w:customStyle="1" w:styleId="bookmark">
    <w:name w:val="bookmark"/>
    <w:basedOn w:val="a0"/>
    <w:rsid w:val="000E7871"/>
  </w:style>
  <w:style w:type="paragraph" w:styleId="af">
    <w:name w:val="No Spacing"/>
    <w:uiPriority w:val="1"/>
    <w:qFormat/>
    <w:rsid w:val="000E7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F9D66C3F4A83C63EC74DC545E4A3538814C382746DBD888E8D18727E5477A1BDA581EE90x4p7L" TargetMode="External"/><Relationship Id="rId18" Type="http://schemas.openxmlformats.org/officeDocument/2006/relationships/hyperlink" Target="consultantplus://offline/ref=54F9D66C3F4A83C63EC74DC545E4A353881BC1817363BD888E8D18727Ex5p4L" TargetMode="External"/><Relationship Id="rId26" Type="http://schemas.openxmlformats.org/officeDocument/2006/relationships/hyperlink" Target="consultantplus://offline/ref=54F9D66C3F4A83C63EC74DC545E4A3538814C382746DBD888E8D18727E5477A1BDA581EB9147CE90x5pBL" TargetMode="External"/><Relationship Id="rId39" Type="http://schemas.openxmlformats.org/officeDocument/2006/relationships/hyperlink" Target="consultantplus://offline/ref=54F9D66C3F4A83C63EC74DC545E4A353881BC1817363BD888E8D18727Ex5p4L" TargetMode="External"/><Relationship Id="rId21" Type="http://schemas.openxmlformats.org/officeDocument/2006/relationships/hyperlink" Target="consultantplus://offline/ref=54F9D66C3F4A83C63EC74DC545E4A3538814C3817767BD888E8D18727Ex5p4L" TargetMode="External"/><Relationship Id="rId34" Type="http://schemas.openxmlformats.org/officeDocument/2006/relationships/hyperlink" Target="consultantplus://offline/ref=54F9D66C3F4A83C63EC74DC545E4A3538815C3817063BD888E8D18727E5477A1BDA581EB9042C592x5pFL" TargetMode="External"/><Relationship Id="rId42" Type="http://schemas.openxmlformats.org/officeDocument/2006/relationships/hyperlink" Target="consultantplus://offline/ref=54F9D66C3F4A83C63EC74DC545E4A3538815C7807763BD888E8D18727E5477A1BDA581EB9146C697x5pEL" TargetMode="External"/><Relationship Id="rId47" Type="http://schemas.openxmlformats.org/officeDocument/2006/relationships/hyperlink" Target="consultantplus://offline/ref=54F9D66C3F4A83C63EC74DC545E4A3538D1BC481716EE08286D41470795B28B6BAEC8DEA9145C2x9p7L" TargetMode="External"/><Relationship Id="rId50" Type="http://schemas.openxmlformats.org/officeDocument/2006/relationships/hyperlink" Target="consultantplus://offline/ref=54F9D66C3F4A83C63EC74DC545E4A3538815C4817463BD888E8D18727E5477A1BDA581EB9145C794x5p5L" TargetMode="External"/><Relationship Id="rId55" Type="http://schemas.openxmlformats.org/officeDocument/2006/relationships/hyperlink" Target="consultantplus://offline/ref=54F9D66C3F4A83C63EC74DC545E4A353881BC1817363BD888E8D18727Ex5p4L" TargetMode="External"/><Relationship Id="rId63" Type="http://schemas.openxmlformats.org/officeDocument/2006/relationships/hyperlink" Target="consultantplus://offline/ref=54F9D66C3F4A83C63EC74DC545E4A353881BC6837266BD888E8D18727E5477A1BDA581EB9147C790x5pCL" TargetMode="External"/><Relationship Id="rId68" Type="http://schemas.openxmlformats.org/officeDocument/2006/relationships/hyperlink" Target="consultantplus://offline/ref=54F9D66C3F4A83C63EC74DC545E4A3538B1BC480746EE08286D41470795B28B6BAEC8DEA9245C0x9p2L" TargetMode="External"/><Relationship Id="rId76" Type="http://schemas.openxmlformats.org/officeDocument/2006/relationships/hyperlink" Target="consultantplus://offline/ref=54F9D66C3F4A83C63EC74DC545E4A353881BC1817363BD888E8D18727E5477A1BDA581EB9145C598x5pDL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4F9D66C3F4A83C63EC74DC545E4A353881BC1817363BD888E8D18727Ex5p4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consultantplus://offline/ref=54F9D66C3F4A83C63EC74DC545E4A353881BC1817363BD888E8D18727E5477A1BDA581EB9146C590x5p9L" TargetMode="External"/><Relationship Id="rId11" Type="http://schemas.openxmlformats.org/officeDocument/2006/relationships/hyperlink" Target="consultantplus://offline/ref=4A7699D6E2130842095B5F0DB0FF8BFA7C0879E1ED5D36895F58FED39A1C822698A75255E25DBD9CPDO4L" TargetMode="External"/><Relationship Id="rId24" Type="http://schemas.openxmlformats.org/officeDocument/2006/relationships/hyperlink" Target="consultantplus://offline/ref=54F9D66C3F4A83C63EC74DC545E4A353881BC1817363BD888E8D18727E5477A1BDA581EB9145C394x5pEL" TargetMode="External"/><Relationship Id="rId32" Type="http://schemas.openxmlformats.org/officeDocument/2006/relationships/hyperlink" Target="consultantplus://offline/ref=54F9D66C3F4A83C63EC74DC545E4A353881BC1817363BD888E8D18727E5477A1BDA581EB9142C698x5pCL" TargetMode="External"/><Relationship Id="rId37" Type="http://schemas.openxmlformats.org/officeDocument/2006/relationships/hyperlink" Target="consultantplus://offline/ref=54F9D66C3F4A83C63EC74DC545E4A353881BC3817662BD888E8D18727Ex5p4L" TargetMode="External"/><Relationship Id="rId40" Type="http://schemas.openxmlformats.org/officeDocument/2006/relationships/hyperlink" Target="consultantplus://offline/ref=54F9D66C3F4A83C63EC74DC545E4A3538815C7807763BD888E8D18727E5477A1BDA581EB9147CF92x5pCL" TargetMode="External"/><Relationship Id="rId45" Type="http://schemas.openxmlformats.org/officeDocument/2006/relationships/hyperlink" Target="consultantplus://offline/ref=54F9D66C3F4A83C63EC74DC545E4A3538D1BC481716EE08286D41470795B28B6BAEC8DEA9145C2x9p7L" TargetMode="External"/><Relationship Id="rId53" Type="http://schemas.openxmlformats.org/officeDocument/2006/relationships/hyperlink" Target="consultantplus://offline/ref=54F9D66C3F4A83C63EC74DC545E4A3538814C382746DBD888E8D18727E5477A1BDA581EB97x4p7L" TargetMode="External"/><Relationship Id="rId58" Type="http://schemas.openxmlformats.org/officeDocument/2006/relationships/hyperlink" Target="consultantplus://offline/ref=54F9D66C3F4A83C63EC74DC545E4A3538814C482706CBD888E8D18727E5477A1BDA581EB9147C690x5pCL" TargetMode="External"/><Relationship Id="rId66" Type="http://schemas.openxmlformats.org/officeDocument/2006/relationships/hyperlink" Target="consultantplus://offline/ref=54F9D66C3F4A83C63EC74DC545E4A353881CC18F7265BD888E8D18727E5477A1BDA581EB9147C690x5pDL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consultantplus://offline/ref=54F9D66C3F4A83C63EC74DC545E4A3538814C3817767BD888E8D18727E5477A1BDA581EB9145CF98x5pB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4F9D66C3F4A83C63EC74DC545E4A3538814C382746DBD888E8D18727E5477A1BDA581EB9147C599x5pAL" TargetMode="External"/><Relationship Id="rId82" Type="http://schemas.openxmlformats.org/officeDocument/2006/relationships/hyperlink" Target="consultantplus://offline/ref=967AC9517B51E1FA239FDADA94C8874B25BDF9DDDAE5BB73EF4D1024FEEEFD455851012B6EQ5OFL" TargetMode="External"/><Relationship Id="rId10" Type="http://schemas.openxmlformats.org/officeDocument/2006/relationships/hyperlink" Target="consultantplus://offline/ref=54F9D66C3F4A83C63EC74DC545E4A3538815C4817463BD888E8D18727E5477A1BDA581EB9145C794x5p5L" TargetMode="External"/><Relationship Id="rId19" Type="http://schemas.openxmlformats.org/officeDocument/2006/relationships/hyperlink" Target="consultantplus://offline/ref=54F9D66C3F4A83C63EC74DC545E4A3538815C4817463BD888E8D18727E5477A1BDA581EB9145C794x5p5L" TargetMode="External"/><Relationship Id="rId31" Type="http://schemas.openxmlformats.org/officeDocument/2006/relationships/hyperlink" Target="consultantplus://offline/ref=967AC9517B51E1FA239FDADA94C8874B25B2FBDEDDEBBB73EF4D1024FEEEFD455851012869566BDEQ7OBL" TargetMode="External"/><Relationship Id="rId44" Type="http://schemas.openxmlformats.org/officeDocument/2006/relationships/hyperlink" Target="consultantplus://offline/ref=54F9D66C3F4A83C63EC74DC545E4A3538814C5817661BD888E8D18727Ex5p4L" TargetMode="External"/><Relationship Id="rId52" Type="http://schemas.openxmlformats.org/officeDocument/2006/relationships/hyperlink" Target="consultantplus://offline/ref=54F9D66C3F4A83C63EC74DC545E4A3538814C382746DBD888E8D18727E5477A1BDA581EB9147C599x5pAL" TargetMode="External"/><Relationship Id="rId60" Type="http://schemas.openxmlformats.org/officeDocument/2006/relationships/hyperlink" Target="consultantplus://offline/ref=54F9D66C3F4A83C63EC74DC545E4A353881BC6837266BD888E8D18727Ex5p4L" TargetMode="External"/><Relationship Id="rId65" Type="http://schemas.openxmlformats.org/officeDocument/2006/relationships/hyperlink" Target="consultantplus://offline/ref=54F9D66C3F4A83C63EC74DC545E4A3538814C382746DBD888E8D18727E5477A1BDA581EB94x4p3L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consultantplus://offline/ref=54F9D66C3F4A83C63EC74DC545E4A3538B1BC480746EE08286D41470795B28B6BAEC8DEA9242C7x9p7L" TargetMode="External"/><Relationship Id="rId81" Type="http://schemas.openxmlformats.org/officeDocument/2006/relationships/hyperlink" Target="consultantplus://offline/ref=54F9D66C3F4A83C63EC74DC545E4A3538814C3817767BD888E8D18727E5477A1BDA581EB9145CF98x5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699D6E2130842095B5F0DB0FF8BFA7C0879E1ED5D36895F58FED39A1C822698A75255E25DBE95PDO5L" TargetMode="External"/><Relationship Id="rId14" Type="http://schemas.openxmlformats.org/officeDocument/2006/relationships/hyperlink" Target="consultantplus://offline/ref=54F9D66C3F4A83C63EC74DC545E4A353881BC1817363BD888E8D18727Ex5p4L" TargetMode="External"/><Relationship Id="rId22" Type="http://schemas.openxmlformats.org/officeDocument/2006/relationships/hyperlink" Target="consultantplus://offline/ref=54F9D66C3F4A83C63EC74DC545E4A3538814C382746DBD888E8D18727E5477A1BDA581EB9147C394x5pBL" TargetMode="External"/><Relationship Id="rId27" Type="http://schemas.openxmlformats.org/officeDocument/2006/relationships/hyperlink" Target="consultantplus://offline/ref=54F9D66C3F4A83C63EC74DC545E4A353881BC1817363BD888E8D18727E5477A1BDA581EB9146C793x5pAL" TargetMode="External"/><Relationship Id="rId30" Type="http://schemas.openxmlformats.org/officeDocument/2006/relationships/hyperlink" Target="consultantplus://offline/ref=967AC9517B51E1FA239FDADA94C8874B25B2FBDEDDEBBB73EF4D1024FEEEFD455851012869536ED2Q7OAL" TargetMode="External"/><Relationship Id="rId35" Type="http://schemas.openxmlformats.org/officeDocument/2006/relationships/hyperlink" Target="consultantplus://offline/ref=54F9D66C3F4A83C63EC74DC545E4A3538815C3817063BD888E8D18727E5477A1BDA581EB9042C592x5pFL" TargetMode="External"/><Relationship Id="rId43" Type="http://schemas.openxmlformats.org/officeDocument/2006/relationships/hyperlink" Target="consultantplus://offline/ref=54F9D66C3F4A83C63EC74DC545E4A3538815C7807763BD888E8D18727E5477A1BDA581EB9146C697x5pAL" TargetMode="External"/><Relationship Id="rId48" Type="http://schemas.openxmlformats.org/officeDocument/2006/relationships/hyperlink" Target="consultantplus://offline/ref=54F9D66C3F4A83C63EC74DC545E4A3538D1BC481716EE08286D41470795B28B6BAEC8DEA9145C3x9p2L" TargetMode="External"/><Relationship Id="rId56" Type="http://schemas.openxmlformats.org/officeDocument/2006/relationships/hyperlink" Target="consultantplus://offline/ref=54F9D66C3F4A83C63EC74DC545E4A3538814C382746DBD888E8D18727E5477A1BDA581EB9147C394x5pBL" TargetMode="External"/><Relationship Id="rId64" Type="http://schemas.openxmlformats.org/officeDocument/2006/relationships/hyperlink" Target="consultantplus://offline/ref=54F9D66C3F4A83C63EC74DC545E4A3538814C382746DBD888E8D18727E5477A1BDA581EB9147C290x5pCL" TargetMode="External"/><Relationship Id="rId69" Type="http://schemas.openxmlformats.org/officeDocument/2006/relationships/hyperlink" Target="consultantplus://offline/ref=54F9D66C3F4A83C63EC74DC545E4A3538B1BC480746EE08286D41470795B28B6BAEC8DEA9245C7x9p9L" TargetMode="External"/><Relationship Id="rId77" Type="http://schemas.openxmlformats.org/officeDocument/2006/relationships/hyperlink" Target="consultantplus://offline/ref=54F9D66C3F4A83C63EC74DC545E4A3538B1BC480746EE08286D41470795B28B6BAEC8DEA9244C0x9p5L" TargetMode="External"/><Relationship Id="rId8" Type="http://schemas.openxmlformats.org/officeDocument/2006/relationships/hyperlink" Target="consultantplus://offline/ref=4A7699D6E2130842095B5F0DB0FF8BFA7C077CE0EB5636895F58FED39AP1OCL" TargetMode="External"/><Relationship Id="rId51" Type="http://schemas.openxmlformats.org/officeDocument/2006/relationships/hyperlink" Target="consultantplus://offline/ref=54F9D66C3F4A83C63EC74DC545E4A3538814C382746DBD888E8D18727E5477A1BDA581EB9147C599x5pAL" TargetMode="External"/><Relationship Id="rId72" Type="http://schemas.openxmlformats.org/officeDocument/2006/relationships/hyperlink" Target="consultantplus://offline/ref=54F9D66C3F4A83C63EC74DC545E4A353881BC1817363BD888E8D18727E5477A1BDA581EB9142C799x5p8L" TargetMode="External"/><Relationship Id="rId80" Type="http://schemas.openxmlformats.org/officeDocument/2006/relationships/hyperlink" Target="consultantplus://offline/ref=54F9D66C3F4A83C63EC74DC545E4A3538814C3817767BD888E8D18727E5477A1BDA581EB9145CF98x5pB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4F9D66C3F4A83C63EC74DC545E4A3538814C382746DBD888E8D18727E5477A1BDA581EE91x4pFL" TargetMode="External"/><Relationship Id="rId17" Type="http://schemas.openxmlformats.org/officeDocument/2006/relationships/hyperlink" Target="consultantplus://offline/ref=54F9D66C3F4A83C63EC74DC545E4A353881BC1817363BD888E8D18727E5477A1BDA581EB9145C597x5p8L" TargetMode="External"/><Relationship Id="rId25" Type="http://schemas.openxmlformats.org/officeDocument/2006/relationships/hyperlink" Target="consultantplus://offline/ref=54F9D66C3F4A83C63EC74DC545E4A353881BC1817363BD888E8D18727E5477A1BDA581EB9145C394x5pEL" TargetMode="External"/><Relationship Id="rId33" Type="http://schemas.openxmlformats.org/officeDocument/2006/relationships/footer" Target="footer1.xml"/><Relationship Id="rId38" Type="http://schemas.openxmlformats.org/officeDocument/2006/relationships/hyperlink" Target="consultantplus://offline/ref=54F9D66C3F4A83C63EC74DC545E4A3538814C382746DBD888E8D18727E5477A1BDA581EB9147C599x5pAL" TargetMode="External"/><Relationship Id="rId46" Type="http://schemas.openxmlformats.org/officeDocument/2006/relationships/hyperlink" Target="consultantplus://offline/ref=54F9D66C3F4A83C63EC74DC545E4A3538D1BC481716EE08286D41470795B28B6BAEC8DEA9145C3x9p2L" TargetMode="External"/><Relationship Id="rId59" Type="http://schemas.openxmlformats.org/officeDocument/2006/relationships/hyperlink" Target="consultantplus://offline/ref=54F9D66C3F4A83C63EC74DC545E4A353881BC1817363BD888E8D18727Ex5p4L" TargetMode="External"/><Relationship Id="rId67" Type="http://schemas.openxmlformats.org/officeDocument/2006/relationships/hyperlink" Target="consultantplus://offline/ref=54F9D66C3F4A83C63EC74DC545E4A3538B1BC480746EE08286D41470795B28B6BAEC8DEA9245C7x9p9L" TargetMode="External"/><Relationship Id="rId20" Type="http://schemas.openxmlformats.org/officeDocument/2006/relationships/hyperlink" Target="consultantplus://offline/ref=54F9D66C3F4A83C63EC74DC545E4A3538815C4817463BD888E8D18727E5477A1BDA581EB9145C794x5p5L" TargetMode="External"/><Relationship Id="rId41" Type="http://schemas.openxmlformats.org/officeDocument/2006/relationships/hyperlink" Target="consultantplus://offline/ref=54F9D66C3F4A83C63EC74DC545E4A3538815C7807763BD888E8D18727E5477A1BDA581EB9147CF95x5pEL" TargetMode="External"/><Relationship Id="rId54" Type="http://schemas.openxmlformats.org/officeDocument/2006/relationships/hyperlink" Target="consultantplus://offline/ref=54F9D66C3F4A83C63EC74DC545E4A353881BC1817363BD888E8D18727E5477A1BDA581EB9147C591x5pCL" TargetMode="External"/><Relationship Id="rId62" Type="http://schemas.openxmlformats.org/officeDocument/2006/relationships/hyperlink" Target="consultantplus://offline/ref=54F9D66C3F4A83C63EC74DC545E4A3538815C4817463BD888E8D18727E5477A1BDA581EB9145C794x5p5L" TargetMode="External"/><Relationship Id="rId70" Type="http://schemas.openxmlformats.org/officeDocument/2006/relationships/hyperlink" Target="consultantplus://offline/ref=54F9D66C3F4A83C63EC74DC545E4A3538B1BC480746EE08286D41470795B28B6BAEC8DEA9245C0x9p2L" TargetMode="External"/><Relationship Id="rId75" Type="http://schemas.openxmlformats.org/officeDocument/2006/relationships/hyperlink" Target="consultantplus://offline/ref=54F9D66C3F4A83C63EC74DC545E4A353881BC1817363BD888E8D18727E5477A1BDA581EB9142C799x5p8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4F9D66C3F4A83C63EC74DC545E4A353881BC1817363BD888E8D18727Ex5p4L" TargetMode="External"/><Relationship Id="rId23" Type="http://schemas.openxmlformats.org/officeDocument/2006/relationships/hyperlink" Target="consultantplus://offline/ref=54F9D66C3F4A83C63EC74DC545E4A3538814C482706CBD888E8D18727E5477A1BDA581EB9147C690x5pCL" TargetMode="External"/><Relationship Id="rId28" Type="http://schemas.openxmlformats.org/officeDocument/2006/relationships/hyperlink" Target="consultantplus://offline/ref=54F9D66C3F4A83C63EC74DC545E4A353881BC1817363BD888E8D18727E5477A1BDA581EB9146C590x5p9L" TargetMode="External"/><Relationship Id="rId36" Type="http://schemas.openxmlformats.org/officeDocument/2006/relationships/hyperlink" Target="consultantplus://offline/ref=54F9D66C3F4A83C63EC74DC545E4A3538815C3817063BD888E8D18727E5477A1BDA581EB9042C592x5pFL" TargetMode="External"/><Relationship Id="rId49" Type="http://schemas.openxmlformats.org/officeDocument/2006/relationships/hyperlink" Target="consultantplus://offline/ref=54F9D66C3F4A83C63EC74DC545E4A3538814C382746DBD888E8D18727E5477A1BDA581EB9147C599x5pAL" TargetMode="External"/><Relationship Id="rId57" Type="http://schemas.openxmlformats.org/officeDocument/2006/relationships/hyperlink" Target="consultantplus://offline/ref=54F9D66C3F4A83C63EC74DC545E4A3538814C482706CBD888E8D18727E5477A1BDA581EB9147C690x5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CE2C-0DC1-4ECD-B9B5-4722C8A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59</Pages>
  <Words>17408</Words>
  <Characters>99226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Муравьева</cp:lastModifiedBy>
  <cp:revision>86</cp:revision>
  <cp:lastPrinted>2022-10-10T06:32:00Z</cp:lastPrinted>
  <dcterms:created xsi:type="dcterms:W3CDTF">2018-03-22T05:02:00Z</dcterms:created>
  <dcterms:modified xsi:type="dcterms:W3CDTF">2022-10-10T11:33:00Z</dcterms:modified>
</cp:coreProperties>
</file>