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9" w:rsidRPr="000F2C1E" w:rsidRDefault="00A71D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37AC0" w:rsidRPr="009C691F" w:rsidRDefault="00137AC0" w:rsidP="00137A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CB20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</w:t>
      </w:r>
      <w:r w:rsidR="000575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Pr="009C691F">
        <w:rPr>
          <w:rFonts w:ascii="Times New Roman" w:hAnsi="Times New Roman" w:cs="Times New Roman"/>
          <w:sz w:val="28"/>
          <w:szCs w:val="28"/>
        </w:rPr>
        <w:t xml:space="preserve"> N </w:t>
      </w:r>
      <w:r w:rsidR="00057532">
        <w:rPr>
          <w:rFonts w:ascii="Times New Roman" w:hAnsi="Times New Roman" w:cs="Times New Roman"/>
          <w:sz w:val="28"/>
          <w:szCs w:val="28"/>
        </w:rPr>
        <w:t>9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0F2C1E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B53B36" w:rsidRPr="000F2C1E" w:rsidRDefault="004C27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1E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«Центр по обеспечению деятельности учреждений социальной сферы городского округа Октябрьск Самарской области»</w:t>
      </w:r>
    </w:p>
    <w:p w:rsidR="00A71D99" w:rsidRPr="000F2C1E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b/>
          <w:sz w:val="28"/>
          <w:szCs w:val="28"/>
        </w:rPr>
        <w:t>для целей бухгалтерского (бюджетного) учета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2C1E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140AC6" w:rsidRPr="000F2C1E" w:rsidRDefault="00140A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 Бухгалтерский учет в учреждении ведется в соответствии:</w:t>
      </w: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0F2C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 (далее - Федеральный закон от 06.12.2011 N 402-ФЗ);</w:t>
      </w: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F2C1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</w:r>
      <w:r w:rsidR="00EA0F23" w:rsidRPr="000F2C1E">
        <w:rPr>
          <w:rFonts w:ascii="Times New Roman" w:hAnsi="Times New Roman" w:cs="Times New Roman"/>
          <w:sz w:val="28"/>
          <w:szCs w:val="28"/>
        </w:rPr>
        <w:t>у</w:t>
      </w:r>
      <w:r w:rsidR="00724AEF" w:rsidRPr="000F2C1E">
        <w:rPr>
          <w:rFonts w:ascii="Times New Roman" w:hAnsi="Times New Roman" w:cs="Times New Roman"/>
          <w:sz w:val="28"/>
          <w:szCs w:val="28"/>
        </w:rPr>
        <w:t>правлени</w:t>
      </w:r>
      <w:r w:rsidRPr="000F2C1E">
        <w:rPr>
          <w:rFonts w:ascii="Times New Roman" w:hAnsi="Times New Roman" w:cs="Times New Roman"/>
          <w:sz w:val="28"/>
          <w:szCs w:val="28"/>
        </w:rPr>
        <w:t xml:space="preserve">я, органов </w:t>
      </w:r>
      <w:r w:rsidR="00EA0F23" w:rsidRPr="000F2C1E">
        <w:rPr>
          <w:rFonts w:ascii="Times New Roman" w:hAnsi="Times New Roman" w:cs="Times New Roman"/>
          <w:sz w:val="28"/>
          <w:szCs w:val="28"/>
        </w:rPr>
        <w:t>у</w:t>
      </w:r>
      <w:r w:rsidR="00724AEF" w:rsidRPr="000F2C1E">
        <w:rPr>
          <w:rFonts w:ascii="Times New Roman" w:hAnsi="Times New Roman" w:cs="Times New Roman"/>
          <w:sz w:val="28"/>
          <w:szCs w:val="28"/>
        </w:rPr>
        <w:t>правлени</w:t>
      </w:r>
      <w:r w:rsidRPr="000F2C1E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N 157н (далее - Инструкция N 157н);</w:t>
      </w:r>
    </w:p>
    <w:p w:rsidR="00EA5D96" w:rsidRPr="000F2C1E" w:rsidRDefault="00EA5D9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Приказом Министерства Финансов Российской Федерации от 06 декабря 2010 г.   № 162н «Об утверждении плана счетов бюджетного учета и инструкции по его применению» (далее - </w:t>
      </w:r>
      <w:hyperlink r:id="rId10" w:history="1">
        <w:r w:rsidRPr="000F2C1E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N 162н)</w:t>
      </w: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актами, регулирующими вопросы бухгалтерского учета в </w:t>
      </w:r>
      <w:r w:rsidR="00026B15" w:rsidRPr="000F2C1E">
        <w:rPr>
          <w:rFonts w:ascii="Times New Roman" w:hAnsi="Times New Roman" w:cs="Times New Roman"/>
          <w:sz w:val="28"/>
          <w:szCs w:val="28"/>
        </w:rPr>
        <w:t>казенных</w:t>
      </w:r>
      <w:r w:rsidRPr="000F2C1E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670458" w:rsidRPr="000F2C1E" w:rsidRDefault="00670458" w:rsidP="00670458">
      <w:pPr>
        <w:pStyle w:val="js-clipboard-titl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F2C1E">
        <w:rPr>
          <w:sz w:val="28"/>
          <w:szCs w:val="28"/>
        </w:rPr>
        <w:t>Положения Инструкции N 162н применяются одновременно с положениями приказа</w:t>
      </w:r>
      <w:r w:rsidRPr="000F2C1E">
        <w:t xml:space="preserve"> </w:t>
      </w:r>
      <w:r w:rsidRPr="000F2C1E">
        <w:rPr>
          <w:sz w:val="28"/>
          <w:szCs w:val="28"/>
        </w:rPr>
        <w:t>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 и инструкцией N 157н.</w:t>
      </w:r>
    </w:p>
    <w:p w:rsidR="00670458" w:rsidRPr="000F2C1E" w:rsidRDefault="00670458" w:rsidP="00670458">
      <w:pPr>
        <w:pStyle w:val="js-clipboard-title"/>
        <w:shd w:val="clear" w:color="auto" w:fill="FFFFFF"/>
        <w:spacing w:before="0" w:beforeAutospacing="0" w:after="0" w:afterAutospacing="0"/>
        <w:ind w:firstLine="540"/>
        <w:jc w:val="both"/>
      </w:pPr>
      <w:r w:rsidRPr="000F2C1E">
        <w:rPr>
          <w:sz w:val="28"/>
          <w:szCs w:val="28"/>
        </w:rPr>
        <w:t xml:space="preserve">Термины используются в том же значении, что и в стандартах. </w:t>
      </w:r>
    </w:p>
    <w:p w:rsidR="00140AC6" w:rsidRPr="000F2C1E" w:rsidRDefault="00140AC6" w:rsidP="00140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2. Рабочий план счетов бухгалтерского учета, разработанный на основе Единого </w:t>
      </w:r>
      <w:hyperlink r:id="rId11" w:history="1">
        <w:r w:rsidRPr="000F2C1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учета, утвержденного Приказом Минфина России от 01.12.2010 N 157н, приведен в </w:t>
      </w:r>
      <w:hyperlink w:anchor="P642" w:history="1">
        <w:r w:rsidRPr="000F2C1E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7F5" w:rsidRPr="000F2C1E" w:rsidRDefault="004C27F5" w:rsidP="004C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3. Обязанности по организации ведения бухгалтерского учета возлагаются на директора Муниципального казенного учреждения «Центр по обеспечению деятельности учреждений социальной сферы городского округа Октябрьск Самарской области» (далее – Центр АХО УСС).</w:t>
      </w: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30FB" w:rsidRPr="000F2C1E" w:rsidRDefault="001330FB" w:rsidP="000E7871">
      <w:pPr>
        <w:pStyle w:val="js-clipboard-titl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F2C1E">
        <w:rPr>
          <w:sz w:val="28"/>
          <w:szCs w:val="28"/>
        </w:rPr>
        <w:t>4. Бухгалтерский учет осуществляется муниципальным казенным учреждением городского округа Октябрьск Самарской области «</w:t>
      </w:r>
      <w:r w:rsidR="00E83736" w:rsidRPr="000F2C1E">
        <w:rPr>
          <w:sz w:val="28"/>
          <w:szCs w:val="28"/>
        </w:rPr>
        <w:t>Централизов</w:t>
      </w:r>
      <w:r w:rsidR="00314B9F" w:rsidRPr="000F2C1E">
        <w:rPr>
          <w:sz w:val="28"/>
          <w:szCs w:val="28"/>
        </w:rPr>
        <w:t>ан</w:t>
      </w:r>
      <w:r w:rsidRPr="000F2C1E">
        <w:rPr>
          <w:sz w:val="28"/>
          <w:szCs w:val="28"/>
        </w:rPr>
        <w:t xml:space="preserve">ная бухгалтерия городского округа Октябрьск Самарской области» (далее - </w:t>
      </w:r>
      <w:r w:rsidR="00E83736" w:rsidRPr="000F2C1E">
        <w:rPr>
          <w:sz w:val="28"/>
          <w:szCs w:val="28"/>
        </w:rPr>
        <w:t>Централизов</w:t>
      </w:r>
      <w:r w:rsidR="00314B9F" w:rsidRPr="000F2C1E">
        <w:rPr>
          <w:sz w:val="28"/>
          <w:szCs w:val="28"/>
        </w:rPr>
        <w:t>ан</w:t>
      </w:r>
      <w:r w:rsidRPr="000F2C1E">
        <w:rPr>
          <w:sz w:val="28"/>
          <w:szCs w:val="28"/>
        </w:rPr>
        <w:t>ная бухгалтерия) на основании договора о передаче функций по ведению бухгалтерского учета финансово-хозяйственной деятельности от 19.01.2018 г. № 13.</w:t>
      </w:r>
    </w:p>
    <w:p w:rsidR="000E7871" w:rsidRPr="000F2C1E" w:rsidRDefault="000E7871" w:rsidP="000E7871">
      <w:pPr>
        <w:pStyle w:val="js-clipboard-title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F2C1E">
        <w:rPr>
          <w:sz w:val="28"/>
          <w:szCs w:val="28"/>
        </w:rPr>
        <w:lastRenderedPageBreak/>
        <w:t>Бухгалтерский учет ведется непрерывно исходя из допущения непрерывности деятельности субъекта учета в обозримом будущем.</w:t>
      </w:r>
    </w:p>
    <w:p w:rsidR="00140AC6" w:rsidRPr="000F2C1E" w:rsidRDefault="00140AC6" w:rsidP="00140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AC6" w:rsidRPr="000F2C1E" w:rsidRDefault="00140AC6" w:rsidP="0014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5. Ответственным за ведение бухгалтерского учета в учреждении является </w:t>
      </w:r>
      <w:r w:rsidR="001330FB" w:rsidRPr="000F2C1E">
        <w:rPr>
          <w:rFonts w:ascii="Times New Roman" w:hAnsi="Times New Roman" w:cs="Times New Roman"/>
          <w:sz w:val="28"/>
          <w:szCs w:val="28"/>
        </w:rPr>
        <w:t>директор</w:t>
      </w:r>
      <w:r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E83736" w:rsidRPr="000F2C1E">
        <w:rPr>
          <w:rFonts w:ascii="Times New Roman" w:hAnsi="Times New Roman" w:cs="Times New Roman"/>
          <w:sz w:val="28"/>
          <w:szCs w:val="28"/>
        </w:rPr>
        <w:t>Централизов</w:t>
      </w:r>
      <w:r w:rsidR="00314B9F" w:rsidRPr="000F2C1E">
        <w:rPr>
          <w:rFonts w:ascii="Times New Roman" w:hAnsi="Times New Roman" w:cs="Times New Roman"/>
          <w:sz w:val="28"/>
          <w:szCs w:val="28"/>
        </w:rPr>
        <w:t>ан</w:t>
      </w:r>
      <w:r w:rsidRPr="000F2C1E">
        <w:rPr>
          <w:rFonts w:ascii="Times New Roman" w:hAnsi="Times New Roman" w:cs="Times New Roman"/>
          <w:sz w:val="28"/>
          <w:szCs w:val="28"/>
        </w:rPr>
        <w:t xml:space="preserve">ной бухгалтерии, либо лицо, временно исполняющее его обязанности. </w:t>
      </w:r>
    </w:p>
    <w:p w:rsidR="00140AC6" w:rsidRPr="000F2C1E" w:rsidRDefault="00140A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D87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6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применяются следующие коды вида финансового обеспечения (деятельности):</w:t>
      </w:r>
    </w:p>
    <w:p w:rsidR="00A71D99" w:rsidRPr="000F2C1E" w:rsidRDefault="00EF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>"1"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- бюджетная деятельность;</w:t>
      </w:r>
    </w:p>
    <w:p w:rsidR="00A71D99" w:rsidRPr="000F2C1E" w:rsidRDefault="00EF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>"3"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- средства во временном распоряжении.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007DAD" w:rsidP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7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</w:t>
      </w:r>
      <w:r w:rsidRPr="000F2C1E">
        <w:rPr>
          <w:rFonts w:ascii="Times New Roman" w:hAnsi="Times New Roman" w:cs="Times New Roman"/>
          <w:sz w:val="28"/>
          <w:szCs w:val="28"/>
        </w:rPr>
        <w:t>Бухгалтерский учет в учреждении ведется автоматизированным способом с применением программы АС-Смета.</w:t>
      </w:r>
    </w:p>
    <w:p w:rsidR="00A71D99" w:rsidRPr="000F2C1E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8</w:t>
      </w:r>
      <w:r w:rsidR="00A71D99" w:rsidRPr="000F2C1E">
        <w:rPr>
          <w:rFonts w:ascii="Times New Roman" w:hAnsi="Times New Roman" w:cs="Times New Roman"/>
          <w:sz w:val="28"/>
          <w:szCs w:val="28"/>
        </w:rPr>
        <w:t>.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 xml:space="preserve">- унифицированные формы первичных учетных документов, утвержденные </w:t>
      </w:r>
      <w:hyperlink r:id="rId14" w:history="1">
        <w:r w:rsidRPr="000F2C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F66E1A" w:rsidRPr="000F2C1E">
        <w:rPr>
          <w:rFonts w:ascii="Times New Roman" w:hAnsi="Times New Roman" w:cs="Times New Roman"/>
          <w:sz w:val="28"/>
          <w:szCs w:val="28"/>
        </w:rPr>
        <w:t>у</w:t>
      </w:r>
      <w:r w:rsidR="00724AEF" w:rsidRPr="000F2C1E">
        <w:rPr>
          <w:rFonts w:ascii="Times New Roman" w:hAnsi="Times New Roman" w:cs="Times New Roman"/>
          <w:sz w:val="28"/>
          <w:szCs w:val="28"/>
        </w:rPr>
        <w:t>правлени</w:t>
      </w:r>
      <w:r w:rsidRPr="000F2C1E">
        <w:rPr>
          <w:rFonts w:ascii="Times New Roman" w:hAnsi="Times New Roman" w:cs="Times New Roman"/>
          <w:sz w:val="28"/>
          <w:szCs w:val="28"/>
        </w:rPr>
        <w:t xml:space="preserve">я, органами </w:t>
      </w:r>
      <w:r w:rsidR="00EA0F23" w:rsidRPr="000F2C1E">
        <w:rPr>
          <w:rFonts w:ascii="Times New Roman" w:hAnsi="Times New Roman" w:cs="Times New Roman"/>
          <w:sz w:val="28"/>
          <w:szCs w:val="28"/>
        </w:rPr>
        <w:t>у</w:t>
      </w:r>
      <w:r w:rsidR="00724AEF" w:rsidRPr="000F2C1E">
        <w:rPr>
          <w:rFonts w:ascii="Times New Roman" w:hAnsi="Times New Roman" w:cs="Times New Roman"/>
          <w:sz w:val="28"/>
          <w:szCs w:val="28"/>
        </w:rPr>
        <w:t>правлени</w:t>
      </w:r>
      <w:r w:rsidRPr="000F2C1E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государственными (муниципальными) учреждениями, и Методических указаний по их применению";</w:t>
      </w:r>
      <w:proofErr w:type="gramEnd"/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другие унифицированные формы первичных учетных документов (в случае их отсутствия в </w:t>
      </w:r>
      <w:hyperlink r:id="rId15" w:history="1">
        <w:r w:rsidRPr="000F2C1E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Минфина России от 30.03.2015 N 52н);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самостоятельно разработанные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</w:t>
      </w:r>
      <w:r w:rsidR="00E649CD" w:rsidRPr="000F2C1E">
        <w:rPr>
          <w:rFonts w:ascii="Times New Roman" w:hAnsi="Times New Roman" w:cs="Times New Roman"/>
          <w:sz w:val="28"/>
          <w:szCs w:val="28"/>
        </w:rPr>
        <w:t>ом</w:t>
      </w:r>
      <w:r w:rsidR="0008037F" w:rsidRPr="000F2C1E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0F2C1E">
        <w:rPr>
          <w:rFonts w:ascii="Times New Roman" w:hAnsi="Times New Roman" w:cs="Times New Roman"/>
          <w:sz w:val="28"/>
          <w:szCs w:val="28"/>
        </w:rPr>
        <w:t xml:space="preserve"> формы первичных учетных документов, образцы которых приведены в </w:t>
      </w:r>
      <w:hyperlink w:anchor="P2172" w:history="1">
        <w:r w:rsidRPr="000F2C1E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>Все иные документы, поименованные в настоящей Учетной политике, кроме перечисленных в настоящем пункте, первичными учетными документами для целей бухгалтерского учета не являются.</w:t>
      </w:r>
      <w:proofErr w:type="gramEnd"/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Первичные (сводные) учетные документы, формы которых не унифицированы, должны содержать следующие обязательные реквизиты:</w:t>
      </w:r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наименование документа;</w:t>
      </w:r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дату составления документа;</w:t>
      </w:r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наименование субъекта учета, составившего документ;</w:t>
      </w:r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содержание факта хозяйственной жизни;</w:t>
      </w:r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величина натурального и (или) денежного измерения факта хозяйственной жизни с указанием единиц измерения;</w:t>
      </w:r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 xml:space="preserve">- информация, необходимая для представления субъектом учета (администратором доходов бюджетов бюджетной системы Российской Федерации) в </w:t>
      </w:r>
      <w:r w:rsidRPr="000F2C1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16" w:anchor="/document/99/902228011/XA00M1S2LR/" w:history="1">
        <w:r w:rsidRPr="000F2C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законом от 27.07.2010 № 210-ФЗ "Об организации предоставления государственных и муниципальных услуг"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ст.4179; 2017, № 1, ст.12);</w:t>
      </w:r>
      <w:proofErr w:type="gramEnd"/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>-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0E7871" w:rsidRPr="000F2C1E" w:rsidRDefault="000E7871" w:rsidP="000E78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подписи лиц, предусмотренных в абзаце восьмом настоящего пункта, с указанием их фамилий и инициалов либо иных реквизитов, необходимых для идентификации этих лиц.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 xml:space="preserve">Документы, поименованные в настоящей Учетной политике, которые не являются первичными учетными документами или регистрами бухгалтерского учета, если иное не установлено настоящей Учетной политикой, составляются в свободной форме и прилагаются к соответствующему первичному учетному документу (при его отсутствии - к Бухгалтерской справке </w:t>
      </w:r>
      <w:hyperlink r:id="rId17" w:history="1">
        <w:r w:rsidRPr="000F2C1E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Pr="000F2C1E">
        <w:rPr>
          <w:rFonts w:ascii="Times New Roman" w:hAnsi="Times New Roman" w:cs="Times New Roman"/>
          <w:sz w:val="28"/>
          <w:szCs w:val="28"/>
        </w:rPr>
        <w:t>, которая служит основанием для отражения операции в бухгалтерском учете).</w:t>
      </w:r>
      <w:proofErr w:type="gramEnd"/>
    </w:p>
    <w:p w:rsidR="00007DAD" w:rsidRPr="000F2C1E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9</w:t>
      </w:r>
      <w:r w:rsidR="00A71D99" w:rsidRPr="000F2C1E">
        <w:rPr>
          <w:rFonts w:ascii="Times New Roman" w:hAnsi="Times New Roman" w:cs="Times New Roman"/>
          <w:sz w:val="28"/>
          <w:szCs w:val="28"/>
        </w:rPr>
        <w:t>. Первичные учетные документы составляются на бумажных носителях.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10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Перечень должностных лиц, имеющих право подписи первичных учетных документов, денежных и расчетных документов, финансовых обязательств, приведен в </w:t>
      </w:r>
      <w:hyperlink w:anchor="P2943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00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11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w:anchor="P2971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007DAD" w:rsidRPr="000F2C1E">
        <w:rPr>
          <w:rFonts w:ascii="Times New Roman" w:hAnsi="Times New Roman" w:cs="Times New Roman"/>
          <w:sz w:val="28"/>
          <w:szCs w:val="28"/>
        </w:rPr>
        <w:t>2</w:t>
      </w:r>
      <w:r w:rsidRPr="000F2C1E">
        <w:rPr>
          <w:rFonts w:ascii="Times New Roman" w:hAnsi="Times New Roman" w:cs="Times New Roman"/>
          <w:sz w:val="28"/>
          <w:szCs w:val="28"/>
        </w:rPr>
        <w:t xml:space="preserve">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8" w:history="1">
        <w:r w:rsidRPr="000F2C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Минфина России от 30.03.2015 N 52н</w:t>
      </w:r>
      <w:r w:rsidR="00355BEE"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007DAD" w:rsidRPr="000F2C1E">
        <w:rPr>
          <w:rFonts w:ascii="Times New Roman" w:hAnsi="Times New Roman" w:cs="Times New Roman"/>
          <w:sz w:val="28"/>
          <w:szCs w:val="28"/>
        </w:rPr>
        <w:t>3</w:t>
      </w:r>
      <w:r w:rsidRPr="000F2C1E">
        <w:rPr>
          <w:rFonts w:ascii="Times New Roman" w:hAnsi="Times New Roman" w:cs="Times New Roman"/>
          <w:sz w:val="28"/>
          <w:szCs w:val="28"/>
        </w:rPr>
        <w:t xml:space="preserve">.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</w:t>
      </w:r>
      <w:r w:rsidR="00007DAD" w:rsidRPr="000F2C1E">
        <w:rPr>
          <w:rFonts w:ascii="Times New Roman" w:hAnsi="Times New Roman" w:cs="Times New Roman"/>
          <w:sz w:val="28"/>
          <w:szCs w:val="28"/>
        </w:rPr>
        <w:t>АС-Смета</w:t>
      </w:r>
      <w:r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007DAD" w:rsidRPr="000F2C1E">
        <w:rPr>
          <w:rFonts w:ascii="Times New Roman" w:hAnsi="Times New Roman" w:cs="Times New Roman"/>
          <w:sz w:val="28"/>
          <w:szCs w:val="28"/>
        </w:rPr>
        <w:t>4</w:t>
      </w:r>
      <w:r w:rsidRPr="000F2C1E">
        <w:rPr>
          <w:rFonts w:ascii="Times New Roman" w:hAnsi="Times New Roman" w:cs="Times New Roman"/>
          <w:sz w:val="28"/>
          <w:szCs w:val="28"/>
        </w:rPr>
        <w:t>. Регистры бухгалтерского учета хранятся на бумажных носителях.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007DAD" w:rsidRPr="000F2C1E">
        <w:rPr>
          <w:rFonts w:ascii="Times New Roman" w:hAnsi="Times New Roman" w:cs="Times New Roman"/>
          <w:sz w:val="28"/>
          <w:szCs w:val="28"/>
        </w:rPr>
        <w:t>5</w:t>
      </w:r>
      <w:r w:rsidRPr="000F2C1E">
        <w:rPr>
          <w:rFonts w:ascii="Times New Roman" w:hAnsi="Times New Roman" w:cs="Times New Roman"/>
          <w:sz w:val="28"/>
          <w:szCs w:val="28"/>
        </w:rPr>
        <w:t xml:space="preserve">. Регистры бухгалтерского учета распечатываются на бумажных носителях с периодичностью, приведенной в </w:t>
      </w:r>
      <w:hyperlink w:anchor="P4675" w:history="1">
        <w:r w:rsidRPr="000F2C1E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AE7B01" w:rsidRPr="000F2C1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007DAD" w:rsidRPr="000F2C1E">
        <w:rPr>
          <w:rFonts w:ascii="Times New Roman" w:hAnsi="Times New Roman" w:cs="Times New Roman"/>
          <w:sz w:val="28"/>
          <w:szCs w:val="28"/>
        </w:rPr>
        <w:t>6</w:t>
      </w:r>
      <w:r w:rsidRPr="000F2C1E">
        <w:rPr>
          <w:rFonts w:ascii="Times New Roman" w:hAnsi="Times New Roman" w:cs="Times New Roman"/>
          <w:sz w:val="28"/>
          <w:szCs w:val="28"/>
        </w:rPr>
        <w:t xml:space="preserve">.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 АХО УСС</w:t>
      </w:r>
      <w:r w:rsidRPr="000F2C1E">
        <w:rPr>
          <w:rFonts w:ascii="Times New Roman" w:hAnsi="Times New Roman" w:cs="Times New Roman"/>
          <w:sz w:val="28"/>
          <w:szCs w:val="28"/>
        </w:rPr>
        <w:t xml:space="preserve"> хранит первичные (сводные) учетные документы, регистры </w:t>
      </w:r>
      <w:r w:rsidRPr="000F2C1E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807A8D" w:rsidRPr="000F2C1E">
        <w:rPr>
          <w:rFonts w:ascii="Times New Roman" w:hAnsi="Times New Roman" w:cs="Times New Roman"/>
          <w:sz w:val="28"/>
          <w:szCs w:val="28"/>
        </w:rPr>
        <w:t>7</w:t>
      </w:r>
      <w:r w:rsidRPr="000F2C1E">
        <w:rPr>
          <w:rFonts w:ascii="Times New Roman" w:hAnsi="Times New Roman" w:cs="Times New Roman"/>
          <w:sz w:val="28"/>
          <w:szCs w:val="28"/>
        </w:rPr>
        <w:t>. При отражении операций на счетах бухгалтерского (бюджетного) учета применяется корреспонденция счетов: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 xml:space="preserve">- предусмотренная </w:t>
      </w:r>
      <w:hyperlink r:id="rId19" w:history="1">
        <w:r w:rsidRPr="000F2C1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N 162н;</w:t>
      </w:r>
      <w:proofErr w:type="gramEnd"/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 xml:space="preserve">- определенная </w:t>
      </w:r>
      <w:r w:rsidR="00EA5D96" w:rsidRPr="000F2C1E">
        <w:rPr>
          <w:rFonts w:ascii="Times New Roman" w:hAnsi="Times New Roman" w:cs="Times New Roman"/>
          <w:sz w:val="28"/>
          <w:szCs w:val="28"/>
        </w:rPr>
        <w:t>Ф</w:t>
      </w:r>
      <w:r w:rsidRPr="000F2C1E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857E84" w:rsidRPr="000F2C1E">
        <w:rPr>
          <w:rFonts w:ascii="Times New Roman" w:hAnsi="Times New Roman" w:cs="Times New Roman"/>
          <w:sz w:val="28"/>
          <w:szCs w:val="28"/>
        </w:rPr>
        <w:t>у</w:t>
      </w:r>
      <w:r w:rsidR="00724AEF" w:rsidRPr="000F2C1E">
        <w:rPr>
          <w:rFonts w:ascii="Times New Roman" w:hAnsi="Times New Roman" w:cs="Times New Roman"/>
          <w:sz w:val="28"/>
          <w:szCs w:val="28"/>
        </w:rPr>
        <w:t>правлени</w:t>
      </w:r>
      <w:r w:rsidR="00026B15" w:rsidRPr="000F2C1E">
        <w:rPr>
          <w:rFonts w:ascii="Times New Roman" w:hAnsi="Times New Roman" w:cs="Times New Roman"/>
          <w:sz w:val="28"/>
          <w:szCs w:val="28"/>
        </w:rPr>
        <w:t>е</w:t>
      </w:r>
      <w:r w:rsidRPr="000F2C1E">
        <w:rPr>
          <w:rFonts w:ascii="Times New Roman" w:hAnsi="Times New Roman" w:cs="Times New Roman"/>
          <w:sz w:val="28"/>
          <w:szCs w:val="28"/>
        </w:rPr>
        <w:t xml:space="preserve">м </w:t>
      </w:r>
      <w:r w:rsidR="00EA5D96" w:rsidRPr="000F2C1E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Pr="000F2C1E">
        <w:rPr>
          <w:rFonts w:ascii="Times New Roman" w:hAnsi="Times New Roman" w:cs="Times New Roman"/>
          <w:sz w:val="28"/>
          <w:szCs w:val="28"/>
        </w:rPr>
        <w:t xml:space="preserve"> (при отсутствии ее в </w:t>
      </w:r>
      <w:hyperlink r:id="rId20" w:history="1">
        <w:r w:rsidRPr="000F2C1E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N 162н).</w:t>
      </w:r>
      <w:proofErr w:type="gramEnd"/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1E11A0" w:rsidRPr="000F2C1E">
        <w:rPr>
          <w:rFonts w:ascii="Times New Roman" w:hAnsi="Times New Roman" w:cs="Times New Roman"/>
          <w:sz w:val="28"/>
          <w:szCs w:val="28"/>
        </w:rPr>
        <w:t>8</w:t>
      </w:r>
      <w:r w:rsidRPr="000F2C1E">
        <w:rPr>
          <w:rFonts w:ascii="Times New Roman" w:hAnsi="Times New Roman" w:cs="Times New Roman"/>
          <w:sz w:val="28"/>
          <w:szCs w:val="28"/>
        </w:rPr>
        <w:t xml:space="preserve">. Лимит остатка кассы утверждается отдельным приказом </w:t>
      </w:r>
      <w:r w:rsidR="00111FB7" w:rsidRPr="000F2C1E">
        <w:rPr>
          <w:rFonts w:ascii="Times New Roman" w:hAnsi="Times New Roman" w:cs="Times New Roman"/>
          <w:sz w:val="28"/>
          <w:szCs w:val="28"/>
        </w:rPr>
        <w:t>директора</w:t>
      </w:r>
      <w:r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</w:t>
      </w:r>
      <w:r w:rsidR="00E649CD" w:rsidRPr="000F2C1E">
        <w:rPr>
          <w:rFonts w:ascii="Times New Roman" w:hAnsi="Times New Roman" w:cs="Times New Roman"/>
          <w:sz w:val="28"/>
          <w:szCs w:val="28"/>
        </w:rPr>
        <w:t>а</w:t>
      </w:r>
      <w:r w:rsidR="0008037F" w:rsidRPr="000F2C1E">
        <w:rPr>
          <w:rFonts w:ascii="Times New Roman" w:hAnsi="Times New Roman" w:cs="Times New Roman"/>
          <w:sz w:val="28"/>
          <w:szCs w:val="28"/>
        </w:rPr>
        <w:t xml:space="preserve"> АХО УСС </w:t>
      </w:r>
      <w:r w:rsidR="001E11A0" w:rsidRPr="000F2C1E">
        <w:rPr>
          <w:rFonts w:ascii="Times New Roman" w:hAnsi="Times New Roman" w:cs="Times New Roman"/>
          <w:sz w:val="28"/>
          <w:szCs w:val="28"/>
        </w:rPr>
        <w:t>в соответствии с расчетом</w:t>
      </w:r>
      <w:r w:rsidR="0008037F" w:rsidRPr="000F2C1E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</w:t>
      </w:r>
      <w:r w:rsidR="001E11A0"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19. Перечень лиц, имеющих право получения доверенностей, приведен в </w:t>
      </w:r>
      <w:hyperlink w:anchor="P4811" w:history="1">
        <w:r w:rsidRPr="000F2C1E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20. Перечень лиц, имеющих право получать наличные денежные средства под отчет на приобретение товаров (работ, услуг), приведен в </w:t>
      </w:r>
      <w:hyperlink w:anchor="P4832" w:history="1">
        <w:r w:rsidRPr="000F2C1E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21.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4850" w:history="1">
        <w:r w:rsidRPr="000F2C1E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</w:t>
      </w:r>
      <w:r w:rsidR="001E736D" w:rsidRPr="000F2C1E">
        <w:rPr>
          <w:rFonts w:ascii="Times New Roman" w:hAnsi="Times New Roman" w:cs="Times New Roman"/>
          <w:sz w:val="28"/>
          <w:szCs w:val="28"/>
        </w:rPr>
        <w:t>2</w:t>
      </w:r>
      <w:r w:rsidRPr="000F2C1E">
        <w:rPr>
          <w:rFonts w:ascii="Times New Roman" w:hAnsi="Times New Roman" w:cs="Times New Roman"/>
          <w:sz w:val="28"/>
          <w:szCs w:val="28"/>
        </w:rPr>
        <w:t>. Порядок и размеры возмещения расходов, связанных со служебными командировками, устанавливаются в соответствии с Положением о служебных командировках (</w:t>
      </w:r>
      <w:hyperlink w:anchor="P5115" w:history="1">
        <w:r w:rsidRPr="000F2C1E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</w:t>
      </w:r>
      <w:r w:rsidR="001E736D" w:rsidRPr="000F2C1E">
        <w:rPr>
          <w:rFonts w:ascii="Times New Roman" w:hAnsi="Times New Roman" w:cs="Times New Roman"/>
          <w:sz w:val="28"/>
          <w:szCs w:val="28"/>
        </w:rPr>
        <w:t>3</w:t>
      </w:r>
      <w:r w:rsidRPr="000F2C1E">
        <w:rPr>
          <w:rFonts w:ascii="Times New Roman" w:hAnsi="Times New Roman" w:cs="Times New Roman"/>
          <w:sz w:val="28"/>
          <w:szCs w:val="28"/>
        </w:rPr>
        <w:t xml:space="preserve">. Состав постоянно действующей комиссии по поступлению и выбытию активов устанавливается ежегодно отдельным приказом </w:t>
      </w:r>
      <w:r w:rsidR="00111FB7" w:rsidRPr="000F2C1E">
        <w:rPr>
          <w:rFonts w:ascii="Times New Roman" w:hAnsi="Times New Roman" w:cs="Times New Roman"/>
          <w:sz w:val="28"/>
          <w:szCs w:val="28"/>
        </w:rPr>
        <w:t>директора</w:t>
      </w:r>
      <w:r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</w:t>
      </w:r>
      <w:r w:rsidR="00E649CD" w:rsidRPr="000F2C1E">
        <w:rPr>
          <w:rFonts w:ascii="Times New Roman" w:hAnsi="Times New Roman" w:cs="Times New Roman"/>
          <w:sz w:val="28"/>
          <w:szCs w:val="28"/>
        </w:rPr>
        <w:t>а</w:t>
      </w:r>
      <w:r w:rsidR="0008037F" w:rsidRPr="000F2C1E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</w:t>
      </w:r>
      <w:r w:rsidR="001E736D" w:rsidRPr="000F2C1E">
        <w:rPr>
          <w:rFonts w:ascii="Times New Roman" w:hAnsi="Times New Roman" w:cs="Times New Roman"/>
          <w:sz w:val="28"/>
          <w:szCs w:val="28"/>
        </w:rPr>
        <w:t>4</w:t>
      </w:r>
      <w:r w:rsidRPr="000F2C1E">
        <w:rPr>
          <w:rFonts w:ascii="Times New Roman" w:hAnsi="Times New Roman" w:cs="Times New Roman"/>
          <w:sz w:val="28"/>
          <w:szCs w:val="28"/>
        </w:rPr>
        <w:t>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(</w:t>
      </w:r>
      <w:hyperlink w:anchor="P5199" w:history="1">
        <w:r w:rsidRPr="000F2C1E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34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</w:t>
      </w:r>
      <w:r w:rsidR="001E736D" w:rsidRPr="000F2C1E">
        <w:rPr>
          <w:rFonts w:ascii="Times New Roman" w:hAnsi="Times New Roman" w:cs="Times New Roman"/>
          <w:sz w:val="28"/>
          <w:szCs w:val="28"/>
        </w:rPr>
        <w:t>5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Для проведения инвентаризаций и мероприятий внутреннего финансового контроля в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</w:t>
      </w:r>
      <w:r w:rsidR="00E649CD" w:rsidRPr="000F2C1E">
        <w:rPr>
          <w:rFonts w:ascii="Times New Roman" w:hAnsi="Times New Roman" w:cs="Times New Roman"/>
          <w:sz w:val="28"/>
          <w:szCs w:val="28"/>
        </w:rPr>
        <w:t>е</w:t>
      </w:r>
      <w:r w:rsidR="0008037F" w:rsidRPr="000F2C1E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 создается постоянно действующая </w:t>
      </w:r>
      <w:proofErr w:type="spellStart"/>
      <w:r w:rsidR="00A71D99" w:rsidRPr="000F2C1E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комиссия. Состав комиссии устанавливается ежегодно отдельным приказом </w:t>
      </w:r>
      <w:r w:rsidR="00111FB7" w:rsidRPr="000F2C1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8037F" w:rsidRPr="000F2C1E">
        <w:rPr>
          <w:rFonts w:ascii="Times New Roman" w:hAnsi="Times New Roman" w:cs="Times New Roman"/>
          <w:sz w:val="28"/>
          <w:szCs w:val="28"/>
        </w:rPr>
        <w:t>Центр</w:t>
      </w:r>
      <w:r w:rsidR="00E649CD" w:rsidRPr="000F2C1E">
        <w:rPr>
          <w:rFonts w:ascii="Times New Roman" w:hAnsi="Times New Roman" w:cs="Times New Roman"/>
          <w:sz w:val="28"/>
          <w:szCs w:val="28"/>
        </w:rPr>
        <w:t>а</w:t>
      </w:r>
      <w:r w:rsidR="0008037F" w:rsidRPr="000F2C1E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34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</w:t>
      </w:r>
      <w:r w:rsidR="001E736D" w:rsidRPr="000F2C1E">
        <w:rPr>
          <w:rFonts w:ascii="Times New Roman" w:hAnsi="Times New Roman" w:cs="Times New Roman"/>
          <w:sz w:val="28"/>
          <w:szCs w:val="28"/>
        </w:rPr>
        <w:t>6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proofErr w:type="spellStart"/>
      <w:r w:rsidR="00A71D99" w:rsidRPr="000F2C1E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осуществляется в соответствии с Положением о внутреннем финансовом контроле и Положением об инвентаризации имущества и обязательств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</w:t>
      </w:r>
      <w:r w:rsidR="00E649CD" w:rsidRPr="000F2C1E">
        <w:rPr>
          <w:rFonts w:ascii="Times New Roman" w:hAnsi="Times New Roman" w:cs="Times New Roman"/>
          <w:sz w:val="28"/>
          <w:szCs w:val="28"/>
        </w:rPr>
        <w:t>а</w:t>
      </w:r>
      <w:r w:rsidR="00C14610" w:rsidRPr="000F2C1E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1D99" w:rsidRPr="000F2C1E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271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 xml:space="preserve">Приложениях N </w:t>
        </w:r>
        <w:proofErr w:type="spellStart"/>
        <w:r w:rsidR="00A71D99" w:rsidRPr="000F2C1E">
          <w:rPr>
            <w:rFonts w:ascii="Times New Roman" w:hAnsi="Times New Roman" w:cs="Times New Roman"/>
            <w:sz w:val="28"/>
            <w:szCs w:val="28"/>
          </w:rPr>
          <w:t>N</w:t>
        </w:r>
        <w:proofErr w:type="spellEnd"/>
        <w:r w:rsidR="00A71D99" w:rsidRPr="000F2C1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09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>1</w:t>
        </w:r>
        <w:r w:rsidR="001E736D" w:rsidRPr="000F2C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27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Порядок отражения в учете и отчетности событий после отчетной даты </w:t>
      </w:r>
      <w:r w:rsidR="00A71D99" w:rsidRPr="000F2C1E">
        <w:rPr>
          <w:rFonts w:ascii="Times New Roman" w:hAnsi="Times New Roman" w:cs="Times New Roman"/>
          <w:sz w:val="28"/>
          <w:szCs w:val="28"/>
        </w:rPr>
        <w:lastRenderedPageBreak/>
        <w:t xml:space="preserve">приведен в </w:t>
      </w:r>
      <w:hyperlink w:anchor="P5484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Pr="000F2C1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28</w:t>
      </w:r>
      <w:r w:rsidR="00A71D99" w:rsidRPr="000F2C1E">
        <w:rPr>
          <w:rFonts w:ascii="Times New Roman" w:hAnsi="Times New Roman" w:cs="Times New Roman"/>
          <w:sz w:val="28"/>
          <w:szCs w:val="28"/>
        </w:rPr>
        <w:t>. Первичные учетные документы, полностью или частично составленные на иностранных языках, построчно переводятся на русский язык. Переводится весь текст документа, в том числе подписи и печати.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Верность перевода свидетельствует нотариус в соответствии с требованиями законодательства РФ.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Перевод осуществляет нотариус, если он владеет соответствующим языком. Если нотариус не владеет соответствующим языком, перевод осуществляет переводчик, подлинность подписи которого свидетельствует нотариус.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29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Бухгалтерская (бюджетная) отчетность составляется и представляется в соответствии с </w:t>
      </w:r>
      <w:hyperlink r:id="rId21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Минфина России от 28.12.2010</w:t>
      </w:r>
      <w:r w:rsidR="00C14610"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N 191н с учетом нормативных актов и письменных разъяснений пользователей бухгалтерской (бюджетной) отчетности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</w:p>
    <w:p w:rsidR="00F51910" w:rsidRPr="000F2C1E" w:rsidRDefault="00F5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6"/>
      <w:bookmarkEnd w:id="1"/>
      <w:r w:rsidRPr="000F2C1E">
        <w:rPr>
          <w:rFonts w:ascii="Times New Roman" w:hAnsi="Times New Roman" w:cs="Times New Roman"/>
          <w:b/>
          <w:sz w:val="28"/>
          <w:szCs w:val="28"/>
        </w:rPr>
        <w:t>1. Основные средства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1.1. Срок полезного использования объектов основных средств определяется в соответствии с </w:t>
      </w:r>
      <w:hyperlink r:id="rId22" w:history="1">
        <w:r w:rsidRPr="000F2C1E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1.2. Каждому инвентарному объекту недвижимого имущества, а также движимого имущества, кроме объектов стоимостью </w:t>
      </w:r>
      <w:r w:rsidR="000E7871" w:rsidRPr="000F2C1E">
        <w:rPr>
          <w:rFonts w:ascii="Times New Roman" w:hAnsi="Times New Roman" w:cs="Times New Roman"/>
          <w:sz w:val="28"/>
          <w:szCs w:val="28"/>
        </w:rPr>
        <w:t xml:space="preserve">до 10000 руб. </w:t>
      </w:r>
      <w:r w:rsidRPr="000F2C1E">
        <w:rPr>
          <w:rFonts w:ascii="Times New Roman" w:hAnsi="Times New Roman" w:cs="Times New Roman"/>
          <w:sz w:val="28"/>
          <w:szCs w:val="28"/>
        </w:rPr>
        <w:t xml:space="preserve"> включительно и объектов библиотечного фонда, присваивается уникальный инвентарный порядковый номер, состоящий из 11 знаков: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1-й знак - код вида финансового обеспечения (соответствует 18-му разряду номера счета);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2-й знак - код группы синтетического счета (соответствует 22-му разряду синтетического счета);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3-й знак - код вида синтетического счета (соответствует 23-му разряду синтетического счета);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4 - 5-й знаки - код амортизационной группы, определяемой в соответствии с </w:t>
      </w:r>
      <w:hyperlink r:id="rId23" w:history="1">
        <w:r w:rsidRPr="000F2C1E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 (соответствует номеру амортизационной группы 01 - 10, если невозможно отнести к коду амортизационной группы, проставляется 00);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6 - 11-й знаки - порядковый номер (000001 - 999999).</w:t>
      </w:r>
    </w:p>
    <w:p w:rsidR="000E7871" w:rsidRPr="000F2C1E" w:rsidRDefault="000E7871" w:rsidP="000E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    </w:t>
      </w:r>
    </w:p>
    <w:p w:rsidR="000E7871" w:rsidRPr="000F2C1E" w:rsidRDefault="000E7871" w:rsidP="000E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В случае если объект основного средства является сложным (комплексом конструктивно-сочлененных предметов), т.е. включает в себя обособленные элементы </w:t>
      </w:r>
      <w:r w:rsidRPr="000F2C1E">
        <w:rPr>
          <w:rFonts w:ascii="Times New Roman" w:hAnsi="Times New Roman" w:cs="Times New Roman"/>
          <w:sz w:val="28"/>
          <w:szCs w:val="28"/>
        </w:rPr>
        <w:lastRenderedPageBreak/>
        <w:t>(конструктивные предметы), составляющие вместе с ним единое целое, то на каждом таком элементе (конструктивном предмете) должен быть обозначен инвентарный номер, присвоенный основному средству (сложному объекту, комплексу конструктивно-сочлененных предметов).</w:t>
      </w:r>
    </w:p>
    <w:p w:rsidR="000E7871" w:rsidRPr="000F2C1E" w:rsidRDefault="000E7871" w:rsidP="000E787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 нанесения на объект учета краски или иным способом, обеспечивающим сохранность маркировки. Объектам основных средств, имеющим уникальный номер однозначно его идентифицирующий в качестве индивидуально-определенной вещи (например, кадастровый номер, государственный (регистрационный) опознавательный знак (номер) транспортного средства, серийный номер единицы изготовленного оружия), присваивается инвентарный номер без нанесения его на объект.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 w:rsidP="00F6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1.3. Присвоенный объекту инвентарный номер </w:t>
      </w:r>
      <w:r w:rsidR="00F63ABD" w:rsidRPr="000F2C1E">
        <w:rPr>
          <w:rFonts w:ascii="Times New Roman" w:hAnsi="Times New Roman" w:cs="Times New Roman"/>
          <w:sz w:val="28"/>
          <w:szCs w:val="28"/>
        </w:rPr>
        <w:t xml:space="preserve">наносится несмываемой краской. </w:t>
      </w:r>
    </w:p>
    <w:p w:rsidR="000E7871" w:rsidRPr="000F2C1E" w:rsidRDefault="000E7871" w:rsidP="000E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При невозможности обозначения инвентарного номера на объекте основных сре</w:t>
      </w:r>
      <w:proofErr w:type="gramStart"/>
      <w:r w:rsidRPr="000F2C1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F2C1E">
        <w:rPr>
          <w:rFonts w:ascii="Times New Roman" w:hAnsi="Times New Roman" w:cs="Times New Roman"/>
          <w:sz w:val="28"/>
          <w:szCs w:val="28"/>
        </w:rPr>
        <w:t>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1.4. В Инвентарных карточках учета нефинансовых активов </w:t>
      </w:r>
      <w:hyperlink r:id="rId24" w:history="1">
        <w:r w:rsidRPr="000F2C1E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по строке "Наименование объекта (полное)" указываются наименования объектов основных средств по ОКОФ.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1.5. В Инвентарных карточках учета нефинансовых активов</w:t>
      </w:r>
      <w:r w:rsidR="001E736D" w:rsidRPr="000F2C1E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0F2C1E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0F2C1E">
        <w:rPr>
          <w:rFonts w:ascii="Times New Roman" w:hAnsi="Times New Roman" w:cs="Times New Roman"/>
          <w:sz w:val="28"/>
          <w:szCs w:val="28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и сооружением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1.6. Ответственными за хранение технической и другой документации основных средств являются материально ответственные лица, за которыми закреплены основные средства.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По объектам основных средств, по которым производителем (поставщиком) предусмотрен гарантийный срок, хранению у материально ответственных лиц подлежат также гарантийные талоны.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1.7. В составе компьютера как единого инвентарного объекта учитываются: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системный блок;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монитор;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клавиатура;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мышь.</w:t>
      </w:r>
    </w:p>
    <w:p w:rsidR="000E7871" w:rsidRPr="000F2C1E" w:rsidRDefault="000E7871" w:rsidP="000E7871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объекту основных средств, входящему в комплекс объектов основных средств, признаваемый для целей бухгалтерского учета единым </w:t>
      </w:r>
      <w:r w:rsidRPr="000F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1.8. В составе зданий и сооружений учитываются: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коммуникации внутри зданий и сооружений, необходимые для их эксплуатации;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пожарная сигнализация;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охранная сигнализация;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электрическая сеть;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телефонная сеть.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1.9. Как отдельные инвентарные объекты учитываются: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локально-вычислительная сеть;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принтеры;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сканеры;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приборы (аппаратура) пожарной сигнализации;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приборы (аппаратура) охранной сигнализации.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1.10. В случае частичной ликвидации (</w:t>
      </w:r>
      <w:proofErr w:type="spellStart"/>
      <w:r w:rsidRPr="000F2C1E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0F2C1E">
        <w:rPr>
          <w:rFonts w:ascii="Times New Roman" w:hAnsi="Times New Roman" w:cs="Times New Roman"/>
          <w:sz w:val="28"/>
          <w:szCs w:val="28"/>
        </w:rPr>
        <w:t>) объекта основного средства при условии, что стоимость ликвидируемых (разукомплектованных) частей не была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площадь;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объем;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вес;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иной показатель, установленный комиссией по поступлению и выбытию активов.</w:t>
      </w:r>
    </w:p>
    <w:p w:rsidR="000E7871" w:rsidRPr="000F2C1E" w:rsidRDefault="000E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71" w:rsidRPr="000F2C1E" w:rsidRDefault="000E7871" w:rsidP="000E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1.11. 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0F2C1E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0F2C1E">
        <w:rPr>
          <w:rFonts w:ascii="Times New Roman" w:hAnsi="Times New Roman" w:cs="Times New Roman"/>
          <w:sz w:val="28"/>
          <w:szCs w:val="28"/>
        </w:rPr>
        <w:t>), а также переоценки объектов нефинансовых активов либо их обесценении.</w:t>
      </w:r>
    </w:p>
    <w:p w:rsidR="000E7871" w:rsidRPr="000F2C1E" w:rsidRDefault="000E7871" w:rsidP="000E7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>Затраты на модернизацию, дооборудование, реконструкцию, в том числе с элементами реставрации, техническое перевооружение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  <w:proofErr w:type="gramEnd"/>
    </w:p>
    <w:p w:rsidR="000E7871" w:rsidRPr="000F2C1E" w:rsidRDefault="000E7871" w:rsidP="000E7871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0F2C1E">
        <w:rPr>
          <w:rFonts w:ascii="Times New Roman" w:hAnsi="Times New Roman" w:cs="Times New Roman"/>
          <w:sz w:val="28"/>
          <w:szCs w:val="28"/>
        </w:rPr>
        <w:t>выбываемых</w:t>
      </w:r>
      <w:proofErr w:type="spellEnd"/>
      <w:r w:rsidRPr="000F2C1E">
        <w:rPr>
          <w:rFonts w:ascii="Times New Roman" w:hAnsi="Times New Roman" w:cs="Times New Roman"/>
          <w:sz w:val="28"/>
          <w:szCs w:val="28"/>
        </w:rPr>
        <w:t xml:space="preserve">) составных частей. </w:t>
      </w:r>
    </w:p>
    <w:p w:rsidR="000E7871" w:rsidRPr="000F2C1E" w:rsidRDefault="000E7871" w:rsidP="000E787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0F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нефинансовых активов, не приносящие Управлению экономические выгоды, не имеющие полезного потенциала и в отношении которых в </w:t>
      </w:r>
      <w:r w:rsidRPr="000F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не предусматривается получение экономических выгод, в частности при прекращении по решению Управления их использования для целей, предусмотренных при признании (принятии к бухгалтерскому учету), в том числе в связи с полной или частичной утратой потребительских свойств, технического потенциала (физического или морального износа), учитываются</w:t>
      </w:r>
      <w:proofErr w:type="gramEnd"/>
      <w:r w:rsidRPr="000F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забалансовых счетах Рабочего плана счетов (Приложение 1 к настоящей учетной политике). Информация о таких объектах нефинансовых активов подлежит раскрытию в бухгалтерской (финансовой) отчетности</w:t>
      </w:r>
      <w:proofErr w:type="gramStart"/>
      <w:r w:rsidRPr="000F2C1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0E7871" w:rsidRPr="000F2C1E" w:rsidRDefault="000E7871" w:rsidP="000E7871">
      <w:pPr>
        <w:pStyle w:val="copyright-info"/>
        <w:shd w:val="clear" w:color="auto" w:fill="FFFFFF"/>
        <w:ind w:firstLine="567"/>
        <w:rPr>
          <w:sz w:val="28"/>
          <w:szCs w:val="28"/>
        </w:rPr>
      </w:pPr>
      <w:r w:rsidRPr="000F2C1E">
        <w:rPr>
          <w:sz w:val="28"/>
          <w:szCs w:val="28"/>
        </w:rPr>
        <w:t>1.13. Амортизация на все объекты основных средств начисляется линейным способом.</w:t>
      </w:r>
    </w:p>
    <w:p w:rsidR="000E7871" w:rsidRPr="000F2C1E" w:rsidRDefault="000E7871" w:rsidP="000E7871">
      <w:pPr>
        <w:pStyle w:val="af"/>
        <w:ind w:firstLine="567"/>
        <w:jc w:val="both"/>
        <w:rPr>
          <w:rStyle w:val="bookmark"/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1.14. </w:t>
      </w:r>
      <w:r w:rsidRPr="000F2C1E">
        <w:rPr>
          <w:rStyle w:val="bookmark"/>
          <w:rFonts w:ascii="Times New Roman" w:hAnsi="Times New Roman" w:cs="Times New Roman"/>
          <w:sz w:val="28"/>
          <w:szCs w:val="28"/>
        </w:rPr>
        <w:t xml:space="preserve">Амортизация объекта основных средств начисляется с учетом следующих положений: </w:t>
      </w:r>
    </w:p>
    <w:p w:rsidR="000E7871" w:rsidRPr="000F2C1E" w:rsidRDefault="000E7871" w:rsidP="000E787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Style w:val="bookmark"/>
          <w:rFonts w:ascii="Times New Roman" w:hAnsi="Times New Roman" w:cs="Times New Roman"/>
          <w:sz w:val="28"/>
          <w:szCs w:val="28"/>
        </w:rPr>
        <w:t>-</w:t>
      </w:r>
      <w:r w:rsidRPr="000F2C1E">
        <w:rPr>
          <w:rFonts w:ascii="Times New Roman" w:hAnsi="Times New Roman" w:cs="Times New Roman"/>
          <w:sz w:val="28"/>
          <w:szCs w:val="28"/>
        </w:rPr>
        <w:t xml:space="preserve"> на объект основных сре</w:t>
      </w:r>
      <w:proofErr w:type="gramStart"/>
      <w:r w:rsidRPr="000F2C1E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0F2C1E">
        <w:rPr>
          <w:rFonts w:ascii="Times New Roman" w:hAnsi="Times New Roman" w:cs="Times New Roman"/>
          <w:sz w:val="28"/>
          <w:szCs w:val="28"/>
        </w:rPr>
        <w:t>оимостью свыше 100000 рублей амортизация начисляется в соответствии с рассчитанными нормами амортизации;</w:t>
      </w:r>
    </w:p>
    <w:p w:rsidR="000E7871" w:rsidRPr="000F2C1E" w:rsidRDefault="000E7871" w:rsidP="000E787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 на объект основных сре</w:t>
      </w:r>
      <w:proofErr w:type="gramStart"/>
      <w:r w:rsidRPr="000F2C1E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0F2C1E">
        <w:rPr>
          <w:rFonts w:ascii="Times New Roman" w:hAnsi="Times New Roman" w:cs="Times New Roman"/>
          <w:sz w:val="28"/>
          <w:szCs w:val="28"/>
        </w:rPr>
        <w:t xml:space="preserve">оимостью до 10000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0F2C1E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0F2C1E">
        <w:rPr>
          <w:rFonts w:ascii="Times New Roman" w:hAnsi="Times New Roman" w:cs="Times New Roman"/>
          <w:sz w:val="28"/>
          <w:szCs w:val="28"/>
        </w:rPr>
        <w:t xml:space="preserve"> счете в соответствии с порядком применения Единого плана счетов бухгалтерского учета;</w:t>
      </w:r>
    </w:p>
    <w:p w:rsidR="000E7871" w:rsidRPr="000F2C1E" w:rsidRDefault="000E7871" w:rsidP="000E787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 на объект библиотечного фонда стоимостью до 100000 рублей включительно амортизация начисляется в размере 100% первоначальной стоимости при выдаче его в эксплуатацию;</w:t>
      </w:r>
    </w:p>
    <w:p w:rsidR="000E7871" w:rsidRPr="000F2C1E" w:rsidRDefault="000E7871" w:rsidP="000E787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 на иной объект основных сре</w:t>
      </w:r>
      <w:proofErr w:type="gramStart"/>
      <w:r w:rsidRPr="000F2C1E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0F2C1E">
        <w:rPr>
          <w:rFonts w:ascii="Times New Roman" w:hAnsi="Times New Roman" w:cs="Times New Roman"/>
          <w:sz w:val="28"/>
          <w:szCs w:val="28"/>
        </w:rPr>
        <w:t>оимостью от 10000 до 100000 рублей включительно амортизация начисляется в размере 100% первоначальной стоимости при выдаче его в эксплуатацию.</w:t>
      </w:r>
    </w:p>
    <w:p w:rsidR="000E7871" w:rsidRPr="000F2C1E" w:rsidRDefault="000E7871" w:rsidP="000E7871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2C1E">
        <w:rPr>
          <w:rFonts w:ascii="Times New Roman" w:hAnsi="Times New Roman" w:cs="Times New Roman"/>
          <w:b/>
          <w:sz w:val="28"/>
          <w:szCs w:val="28"/>
        </w:rPr>
        <w:tab/>
      </w:r>
    </w:p>
    <w:p w:rsidR="000E7871" w:rsidRPr="000F2C1E" w:rsidRDefault="000E7871" w:rsidP="000E78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1.15.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</w:p>
    <w:p w:rsidR="00A71D99" w:rsidRPr="000F2C1E" w:rsidRDefault="000E7871" w:rsidP="00C1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C1E">
        <w:br/>
      </w:r>
      <w:bookmarkStart w:id="2" w:name="P280"/>
      <w:bookmarkEnd w:id="2"/>
      <w:r w:rsidR="00A71D99" w:rsidRPr="000F2C1E">
        <w:rPr>
          <w:rFonts w:ascii="Times New Roman" w:hAnsi="Times New Roman" w:cs="Times New Roman"/>
          <w:b/>
          <w:sz w:val="28"/>
          <w:szCs w:val="28"/>
        </w:rPr>
        <w:t>2. Материальные запасы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2.1. При одновременном приобретении нескольких видов материальных запасов платежи, связанные с приобретением материальных запасов и указанные в </w:t>
      </w:r>
      <w:hyperlink r:id="rId26" w:history="1">
        <w:r w:rsidRPr="000F2C1E">
          <w:rPr>
            <w:rFonts w:ascii="Times New Roman" w:hAnsi="Times New Roman" w:cs="Times New Roman"/>
            <w:sz w:val="28"/>
            <w:szCs w:val="28"/>
          </w:rPr>
          <w:t>п. 102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Инструкции N 157н, включаются в фактическую стоимость материальных запасов пропорционально договорной цене приобретаемых материальных запасов.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2.2. Выбытие (отпуск) материальных запасов производится по средней фактической стоимости.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3ABD" w:rsidRPr="000F2C1E">
        <w:rPr>
          <w:rFonts w:ascii="Times New Roman" w:hAnsi="Times New Roman" w:cs="Times New Roman"/>
          <w:sz w:val="28"/>
          <w:szCs w:val="28"/>
        </w:rPr>
        <w:t>3</w:t>
      </w:r>
      <w:r w:rsidRPr="000F2C1E">
        <w:rPr>
          <w:rFonts w:ascii="Times New Roman" w:hAnsi="Times New Roman" w:cs="Times New Roman"/>
          <w:sz w:val="28"/>
          <w:szCs w:val="28"/>
        </w:rPr>
        <w:t xml:space="preserve">. Списание канцелярских товаров и принадлежностей производится по Ведомости выдачи материальных ценностей на нужды учреждения </w:t>
      </w:r>
      <w:hyperlink r:id="rId27" w:history="1">
        <w:r w:rsidRPr="000F2C1E">
          <w:rPr>
            <w:rFonts w:ascii="Times New Roman" w:hAnsi="Times New Roman" w:cs="Times New Roman"/>
            <w:sz w:val="28"/>
            <w:szCs w:val="28"/>
          </w:rPr>
          <w:t>(ф. 0504210)</w:t>
        </w:r>
      </w:hyperlink>
      <w:r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2.</w:t>
      </w:r>
      <w:r w:rsidR="00F63ABD" w:rsidRPr="000F2C1E">
        <w:rPr>
          <w:rFonts w:ascii="Times New Roman" w:hAnsi="Times New Roman" w:cs="Times New Roman"/>
          <w:sz w:val="28"/>
          <w:szCs w:val="28"/>
        </w:rPr>
        <w:t>4</w:t>
      </w:r>
      <w:r w:rsidRPr="000F2C1E">
        <w:rPr>
          <w:rFonts w:ascii="Times New Roman" w:hAnsi="Times New Roman" w:cs="Times New Roman"/>
          <w:sz w:val="28"/>
          <w:szCs w:val="28"/>
        </w:rPr>
        <w:t xml:space="preserve">. Материальные запасы, у которых истек срок годности, списываются с учета на основании Акта о списании материальных запасов </w:t>
      </w:r>
      <w:hyperlink r:id="rId28" w:history="1">
        <w:r w:rsidRPr="000F2C1E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2.</w:t>
      </w:r>
      <w:r w:rsidR="00852298" w:rsidRPr="000F2C1E">
        <w:rPr>
          <w:rFonts w:ascii="Times New Roman" w:hAnsi="Times New Roman" w:cs="Times New Roman"/>
          <w:sz w:val="28"/>
          <w:szCs w:val="28"/>
        </w:rPr>
        <w:t>5</w:t>
      </w:r>
      <w:r w:rsidRPr="000F2C1E">
        <w:rPr>
          <w:rFonts w:ascii="Times New Roman" w:hAnsi="Times New Roman" w:cs="Times New Roman"/>
          <w:sz w:val="28"/>
          <w:szCs w:val="28"/>
        </w:rPr>
        <w:t xml:space="preserve">. Материальные запасы, выданные на нужды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 АХО УСС</w:t>
      </w:r>
      <w:r w:rsidRPr="000F2C1E">
        <w:rPr>
          <w:rFonts w:ascii="Times New Roman" w:hAnsi="Times New Roman" w:cs="Times New Roman"/>
          <w:sz w:val="28"/>
          <w:szCs w:val="28"/>
        </w:rPr>
        <w:t xml:space="preserve">, списываются с учета на основании Акта о списании материальных запасов </w:t>
      </w:r>
      <w:hyperlink r:id="rId29" w:history="1">
        <w:r w:rsidRPr="000F2C1E">
          <w:rPr>
            <w:rFonts w:ascii="Times New Roman" w:hAnsi="Times New Roman" w:cs="Times New Roman"/>
            <w:sz w:val="28"/>
            <w:szCs w:val="28"/>
          </w:rPr>
          <w:t>(ф. 0504230)</w:t>
        </w:r>
      </w:hyperlink>
      <w:r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2.</w:t>
      </w:r>
      <w:r w:rsidR="00852298" w:rsidRPr="000F2C1E">
        <w:rPr>
          <w:rFonts w:ascii="Times New Roman" w:hAnsi="Times New Roman" w:cs="Times New Roman"/>
          <w:sz w:val="28"/>
          <w:szCs w:val="28"/>
        </w:rPr>
        <w:t>6</w:t>
      </w:r>
      <w:r w:rsidRPr="000F2C1E">
        <w:rPr>
          <w:rFonts w:ascii="Times New Roman" w:hAnsi="Times New Roman" w:cs="Times New Roman"/>
          <w:sz w:val="28"/>
          <w:szCs w:val="28"/>
        </w:rPr>
        <w:t>. Аналитический учет материальных запасов ведется по их видам, наименованиям, сортам и количеству в разрезе материально ответственных лиц.</w:t>
      </w:r>
    </w:p>
    <w:p w:rsidR="00852298" w:rsidRPr="000F2C1E" w:rsidRDefault="00852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305"/>
      <w:bookmarkEnd w:id="3"/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204F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11"/>
      <w:bookmarkEnd w:id="4"/>
      <w:r w:rsidRPr="000F2C1E">
        <w:rPr>
          <w:rFonts w:ascii="Times New Roman" w:hAnsi="Times New Roman" w:cs="Times New Roman"/>
          <w:b/>
          <w:sz w:val="28"/>
          <w:szCs w:val="28"/>
        </w:rPr>
        <w:t>3</w:t>
      </w:r>
      <w:r w:rsidR="00A71D99" w:rsidRPr="000F2C1E">
        <w:rPr>
          <w:rFonts w:ascii="Times New Roman" w:hAnsi="Times New Roman" w:cs="Times New Roman"/>
          <w:b/>
          <w:sz w:val="28"/>
          <w:szCs w:val="28"/>
        </w:rPr>
        <w:t>. Денежные средства и денежные документы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3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.1. Кассовая книга оформляется на бумажном носителе с применением компьютера и программы </w:t>
      </w:r>
      <w:r w:rsidR="00204F37" w:rsidRPr="000F2C1E">
        <w:rPr>
          <w:rFonts w:ascii="Times New Roman" w:hAnsi="Times New Roman" w:cs="Times New Roman"/>
          <w:sz w:val="28"/>
          <w:szCs w:val="28"/>
        </w:rPr>
        <w:t>АС-Смета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1E7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3</w:t>
      </w:r>
      <w:r w:rsidR="00A71D99" w:rsidRPr="000F2C1E">
        <w:rPr>
          <w:rFonts w:ascii="Times New Roman" w:hAnsi="Times New Roman" w:cs="Times New Roman"/>
          <w:sz w:val="28"/>
          <w:szCs w:val="28"/>
        </w:rPr>
        <w:t>.2. В составе денежных документов учитываются: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почтовые конверты с марками;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4"/>
      <w:bookmarkEnd w:id="5"/>
    </w:p>
    <w:p w:rsidR="00A71D99" w:rsidRPr="000F2C1E" w:rsidRDefault="002D3D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44"/>
      <w:bookmarkEnd w:id="6"/>
      <w:r w:rsidRPr="000F2C1E">
        <w:rPr>
          <w:rFonts w:ascii="Times New Roman" w:hAnsi="Times New Roman" w:cs="Times New Roman"/>
          <w:b/>
          <w:sz w:val="28"/>
          <w:szCs w:val="28"/>
        </w:rPr>
        <w:t>4</w:t>
      </w:r>
      <w:r w:rsidR="00A71D99" w:rsidRPr="000F2C1E">
        <w:rPr>
          <w:rFonts w:ascii="Times New Roman" w:hAnsi="Times New Roman" w:cs="Times New Roman"/>
          <w:b/>
          <w:sz w:val="28"/>
          <w:szCs w:val="28"/>
        </w:rPr>
        <w:t>. Администрирование доходов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FB7" w:rsidRPr="000F2C1E" w:rsidRDefault="001E736D" w:rsidP="0099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4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.1.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111FB7" w:rsidRPr="000F2C1E">
        <w:rPr>
          <w:rFonts w:ascii="Times New Roman" w:hAnsi="Times New Roman" w:cs="Times New Roman"/>
          <w:sz w:val="28"/>
          <w:szCs w:val="28"/>
        </w:rPr>
        <w:t xml:space="preserve">не 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осуществляет бюджетные полномочия </w:t>
      </w:r>
      <w:r w:rsidR="002D3DF0" w:rsidRPr="000F2C1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71D99" w:rsidRPr="000F2C1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111FB7" w:rsidRPr="000F2C1E">
        <w:rPr>
          <w:rFonts w:ascii="Times New Roman" w:hAnsi="Times New Roman" w:cs="Times New Roman"/>
          <w:sz w:val="28"/>
          <w:szCs w:val="28"/>
        </w:rPr>
        <w:t>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6E8" w:rsidRPr="000F2C1E" w:rsidRDefault="009916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65"/>
      <w:bookmarkEnd w:id="7"/>
    </w:p>
    <w:p w:rsidR="00A71D99" w:rsidRPr="000F2C1E" w:rsidRDefault="00B8286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b/>
          <w:sz w:val="28"/>
          <w:szCs w:val="28"/>
        </w:rPr>
        <w:t>5</w:t>
      </w:r>
      <w:r w:rsidR="00A71D99" w:rsidRPr="000F2C1E">
        <w:rPr>
          <w:rFonts w:ascii="Times New Roman" w:hAnsi="Times New Roman" w:cs="Times New Roman"/>
          <w:b/>
          <w:sz w:val="28"/>
          <w:szCs w:val="28"/>
        </w:rPr>
        <w:t>. Расчеты по обязательствам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7"/>
      <w:bookmarkStart w:id="9" w:name="P373"/>
      <w:bookmarkEnd w:id="8"/>
      <w:bookmarkEnd w:id="9"/>
      <w:r w:rsidRPr="000F2C1E">
        <w:rPr>
          <w:rFonts w:ascii="Times New Roman" w:hAnsi="Times New Roman" w:cs="Times New Roman"/>
          <w:sz w:val="28"/>
          <w:szCs w:val="28"/>
        </w:rPr>
        <w:t>5.1. В 22-м разряде номера счета 0 303 05 000 "Расчеты по прочим платежам в бюджет" вводятся дополнительные аналитические коды:</w:t>
      </w: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"1" - расчеты по уплате транспортного налога;</w:t>
      </w: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"2" - расчеты по уплате государственной пошлины;</w:t>
      </w: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"3" - расчеты по уплате пеней, штрафов и иных санкций;</w:t>
      </w: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"4" - расчеты по уплате прочих платежей.</w:t>
      </w:r>
    </w:p>
    <w:p w:rsidR="00667DFA" w:rsidRPr="000F2C1E" w:rsidRDefault="00667DFA" w:rsidP="0066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5.2. Расчеты с работниками по оплате труда, пособиям и прочим выплатам осуществляются через личные банковские карты работников. Перечисление сумм заработной платы, пособий, прочих выплат на банковские карты работников отражается по дебету счетов 0 302 11 830, 0 302 12 830, и кредиту счета 0 </w:t>
      </w:r>
      <w:r w:rsidR="00351815" w:rsidRPr="000F2C1E">
        <w:rPr>
          <w:rFonts w:ascii="Times New Roman" w:hAnsi="Times New Roman" w:cs="Times New Roman"/>
          <w:sz w:val="28"/>
          <w:szCs w:val="28"/>
        </w:rPr>
        <w:t>304</w:t>
      </w:r>
      <w:r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351815" w:rsidRPr="000F2C1E">
        <w:rPr>
          <w:rFonts w:ascii="Times New Roman" w:hAnsi="Times New Roman" w:cs="Times New Roman"/>
          <w:sz w:val="28"/>
          <w:szCs w:val="28"/>
        </w:rPr>
        <w:t>05</w:t>
      </w:r>
      <w:r w:rsidRPr="000F2C1E">
        <w:rPr>
          <w:rFonts w:ascii="Times New Roman" w:hAnsi="Times New Roman" w:cs="Times New Roman"/>
          <w:sz w:val="28"/>
          <w:szCs w:val="28"/>
        </w:rPr>
        <w:t xml:space="preserve"> 610.</w:t>
      </w:r>
    </w:p>
    <w:p w:rsidR="00667DFA" w:rsidRPr="000F2C1E" w:rsidRDefault="00667DFA" w:rsidP="0066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5.3. 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 и стипендиям </w:t>
      </w:r>
      <w:hyperlink r:id="rId30" w:history="1">
        <w:r w:rsidRPr="000F2C1E">
          <w:rPr>
            <w:rFonts w:ascii="Times New Roman" w:hAnsi="Times New Roman" w:cs="Times New Roman"/>
            <w:sz w:val="28"/>
            <w:szCs w:val="28"/>
          </w:rPr>
          <w:t>(ф. 0504071)</w:t>
        </w:r>
      </w:hyperlink>
      <w:r w:rsidRPr="000F2C1E">
        <w:rPr>
          <w:rFonts w:ascii="Times New Roman" w:hAnsi="Times New Roman" w:cs="Times New Roman"/>
          <w:sz w:val="28"/>
          <w:szCs w:val="28"/>
        </w:rPr>
        <w:t xml:space="preserve"> в целом по учреждению.</w:t>
      </w: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5.4. Взаимозачет встречных однородных требований (при наличии дебиторской задолженности по одному договору и кредиторской задолженности по другому </w:t>
      </w:r>
      <w:r w:rsidRPr="000F2C1E">
        <w:rPr>
          <w:rFonts w:ascii="Times New Roman" w:hAnsi="Times New Roman" w:cs="Times New Roman"/>
          <w:sz w:val="28"/>
          <w:szCs w:val="28"/>
        </w:rPr>
        <w:lastRenderedPageBreak/>
        <w:t>договору, заключенным с одним поставщиком) производится с согласия поставщика (исполнителя), полученного в письменной форме.</w:t>
      </w:r>
    </w:p>
    <w:p w:rsidR="00667DFA" w:rsidRPr="000F2C1E" w:rsidRDefault="00667DFA" w:rsidP="00667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0F2C1E" w:rsidRDefault="006B5439" w:rsidP="0066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5</w:t>
      </w:r>
      <w:r w:rsidR="00667DFA" w:rsidRPr="000F2C1E">
        <w:rPr>
          <w:rFonts w:ascii="Times New Roman" w:hAnsi="Times New Roman" w:cs="Times New Roman"/>
          <w:sz w:val="28"/>
          <w:szCs w:val="28"/>
        </w:rPr>
        <w:t xml:space="preserve">.5. В Табеле учета использования рабочего времени </w:t>
      </w:r>
      <w:hyperlink r:id="rId31" w:history="1">
        <w:r w:rsidR="00667DFA" w:rsidRPr="000F2C1E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="00667DFA" w:rsidRPr="000F2C1E">
        <w:rPr>
          <w:rFonts w:ascii="Times New Roman" w:hAnsi="Times New Roman" w:cs="Times New Roman"/>
          <w:sz w:val="28"/>
          <w:szCs w:val="28"/>
        </w:rPr>
        <w:t xml:space="preserve"> фиксируются фактические затраты рабочего времени.</w:t>
      </w:r>
    </w:p>
    <w:p w:rsidR="00667DFA" w:rsidRPr="000F2C1E" w:rsidRDefault="00667DFA" w:rsidP="00667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B8286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95"/>
      <w:bookmarkEnd w:id="10"/>
      <w:r w:rsidRPr="000F2C1E">
        <w:rPr>
          <w:rFonts w:ascii="Times New Roman" w:hAnsi="Times New Roman" w:cs="Times New Roman"/>
          <w:b/>
          <w:sz w:val="28"/>
          <w:szCs w:val="28"/>
        </w:rPr>
        <w:t>6</w:t>
      </w:r>
      <w:r w:rsidR="00A71D99" w:rsidRPr="000F2C1E">
        <w:rPr>
          <w:rFonts w:ascii="Times New Roman" w:hAnsi="Times New Roman" w:cs="Times New Roman"/>
          <w:b/>
          <w:sz w:val="28"/>
          <w:szCs w:val="28"/>
        </w:rPr>
        <w:t>. Финансовый результат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61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6</w:t>
      </w:r>
      <w:r w:rsidR="00A71D99" w:rsidRPr="000F2C1E">
        <w:rPr>
          <w:rFonts w:ascii="Times New Roman" w:hAnsi="Times New Roman" w:cs="Times New Roman"/>
          <w:sz w:val="28"/>
          <w:szCs w:val="28"/>
        </w:rPr>
        <w:t>.1. В составе расходов будущих периодов на счете 0 401 50 000 отражаются расходы:</w:t>
      </w:r>
    </w:p>
    <w:p w:rsidR="003D475B" w:rsidRPr="000F2C1E" w:rsidRDefault="003D475B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со страхованием имущества, гражданской ответственности;</w:t>
      </w:r>
    </w:p>
    <w:p w:rsidR="003D475B" w:rsidRPr="000F2C1E" w:rsidRDefault="003D475B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с приобретением неисключительного права пользования нематериальными активами в течение нескольких отчетных периодов;</w:t>
      </w:r>
    </w:p>
    <w:p w:rsidR="003D475B" w:rsidRPr="000F2C1E" w:rsidRDefault="003D475B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с неравномерно производимым ремонтом основных средств.</w:t>
      </w:r>
    </w:p>
    <w:p w:rsidR="003D475B" w:rsidRPr="000F2C1E" w:rsidRDefault="00A610F5" w:rsidP="003D4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6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.2. </w:t>
      </w:r>
      <w:r w:rsidR="003D475B" w:rsidRPr="000F2C1E">
        <w:rPr>
          <w:rFonts w:ascii="Times New Roman" w:hAnsi="Times New Roman" w:cs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A71D99" w:rsidRPr="000F2C1E" w:rsidRDefault="00A61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6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.3. Порядок формирования резервов предстоящих расходов и их использования приведен в </w:t>
      </w:r>
      <w:hyperlink w:anchor="P5535" w:history="1">
        <w:r w:rsidR="00A71D99" w:rsidRPr="000F2C1E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351815" w:rsidRPr="000F2C1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0F5" w:rsidRPr="000F2C1E" w:rsidRDefault="00A6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610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408"/>
      <w:bookmarkEnd w:id="11"/>
      <w:r w:rsidRPr="000F2C1E">
        <w:rPr>
          <w:rFonts w:ascii="Times New Roman" w:hAnsi="Times New Roman" w:cs="Times New Roman"/>
          <w:b/>
          <w:sz w:val="28"/>
          <w:szCs w:val="28"/>
        </w:rPr>
        <w:t>7</w:t>
      </w:r>
      <w:r w:rsidR="00A71D99" w:rsidRPr="000F2C1E">
        <w:rPr>
          <w:rFonts w:ascii="Times New Roman" w:hAnsi="Times New Roman" w:cs="Times New Roman"/>
          <w:b/>
          <w:sz w:val="28"/>
          <w:szCs w:val="28"/>
        </w:rPr>
        <w:t>. Санкционирование расходов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61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7</w:t>
      </w:r>
      <w:r w:rsidR="00A71D99" w:rsidRPr="000F2C1E">
        <w:rPr>
          <w:rFonts w:ascii="Times New Roman" w:hAnsi="Times New Roman" w:cs="Times New Roman"/>
          <w:sz w:val="28"/>
          <w:szCs w:val="28"/>
        </w:rPr>
        <w:t>.1. Обязательства отражаются в следующем порядке: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1E">
        <w:rPr>
          <w:rFonts w:ascii="Times New Roman" w:hAnsi="Times New Roman" w:cs="Times New Roman"/>
          <w:sz w:val="28"/>
          <w:szCs w:val="28"/>
        </w:rPr>
        <w:t xml:space="preserve">- принятые обязательства по заработной плате перед работниками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 АХО УСС</w:t>
      </w:r>
      <w:r w:rsidRPr="000F2C1E">
        <w:rPr>
          <w:rFonts w:ascii="Times New Roman" w:hAnsi="Times New Roman" w:cs="Times New Roman"/>
          <w:sz w:val="28"/>
          <w:szCs w:val="28"/>
        </w:rPr>
        <w:t xml:space="preserve"> отражаются в бухгалтерском учете не позднее последнего дня месяца, за который производится начисление на основании расчетной ведомости;</w:t>
      </w:r>
      <w:proofErr w:type="gramEnd"/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принятые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в день подписания соответствующих договоров (контрактов);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принятие обязательств по оплате товаров, работ, услуг через подотчетных лиц, командировочных расходов отражается на основании служебных записок, согласованных с </w:t>
      </w:r>
      <w:r w:rsidR="00111FB7" w:rsidRPr="000F2C1E">
        <w:rPr>
          <w:rFonts w:ascii="Times New Roman" w:hAnsi="Times New Roman" w:cs="Times New Roman"/>
          <w:sz w:val="28"/>
          <w:szCs w:val="28"/>
        </w:rPr>
        <w:t>директором</w:t>
      </w:r>
      <w:r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Центра АХО УСС</w:t>
      </w:r>
      <w:r w:rsidRPr="000F2C1E">
        <w:rPr>
          <w:rFonts w:ascii="Times New Roman" w:hAnsi="Times New Roman" w:cs="Times New Roman"/>
          <w:sz w:val="28"/>
          <w:szCs w:val="28"/>
        </w:rPr>
        <w:t xml:space="preserve">, на дату утверждения </w:t>
      </w:r>
      <w:proofErr w:type="gramStart"/>
      <w:r w:rsidRPr="000F2C1E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0F2C1E">
        <w:rPr>
          <w:rFonts w:ascii="Times New Roman" w:hAnsi="Times New Roman" w:cs="Times New Roman"/>
          <w:sz w:val="28"/>
          <w:szCs w:val="28"/>
        </w:rPr>
        <w:t xml:space="preserve"> на выдачу под отчет денежных средств или Авансового отчета;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принятые обязательства по налогам, сборам и иным платежам в бюджет отражаются на основании налоговых карточек, расчетов и налоговых деклараций, расчетов по страховым взносам на дату начисления кредиторской задолженности;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принятые обязательства по неустойкам (штрафам, пеням) отражаются на основании решений суда, исполнительных листов, </w:t>
      </w:r>
      <w:r w:rsidR="00796B27" w:rsidRPr="000F2C1E">
        <w:rPr>
          <w:rFonts w:ascii="Times New Roman" w:hAnsi="Times New Roman" w:cs="Times New Roman"/>
          <w:sz w:val="28"/>
          <w:szCs w:val="28"/>
        </w:rPr>
        <w:t>приказов директора</w:t>
      </w:r>
      <w:r w:rsidRPr="000F2C1E">
        <w:rPr>
          <w:rFonts w:ascii="Times New Roman" w:hAnsi="Times New Roman" w:cs="Times New Roman"/>
          <w:sz w:val="28"/>
          <w:szCs w:val="28"/>
        </w:rPr>
        <w:t xml:space="preserve"> на дату вступления в силу решения суда, поступления исполнительного листа, принятия решения </w:t>
      </w:r>
      <w:r w:rsidR="00796B27" w:rsidRPr="000F2C1E">
        <w:rPr>
          <w:rFonts w:ascii="Times New Roman" w:hAnsi="Times New Roman" w:cs="Times New Roman"/>
          <w:sz w:val="28"/>
          <w:szCs w:val="28"/>
        </w:rPr>
        <w:t>директора</w:t>
      </w:r>
      <w:r w:rsidR="00CB5E82" w:rsidRPr="000F2C1E">
        <w:rPr>
          <w:rFonts w:ascii="Times New Roman" w:hAnsi="Times New Roman" w:cs="Times New Roman"/>
          <w:sz w:val="28"/>
          <w:szCs w:val="28"/>
        </w:rPr>
        <w:t xml:space="preserve"> об уплате соответственно.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7</w:t>
      </w:r>
      <w:r w:rsidR="00A71D99" w:rsidRPr="000F2C1E">
        <w:rPr>
          <w:rFonts w:ascii="Times New Roman" w:hAnsi="Times New Roman" w:cs="Times New Roman"/>
          <w:sz w:val="28"/>
          <w:szCs w:val="28"/>
        </w:rPr>
        <w:t>.2. Денежные обязательства отражаются в следующем порядке: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обязательства по заработной плате перед работниками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Центра АХО УСС</w:t>
      </w:r>
      <w:r w:rsidRPr="000F2C1E">
        <w:rPr>
          <w:rFonts w:ascii="Times New Roman" w:hAnsi="Times New Roman" w:cs="Times New Roman"/>
          <w:sz w:val="28"/>
          <w:szCs w:val="28"/>
        </w:rPr>
        <w:t xml:space="preserve"> отражаются в бухгалтерском учете не позднее последнего дня месяца, за который производится начисление, на основании расчетной ведомости;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lastRenderedPageBreak/>
        <w:t>- обязательства по договорам (контрактам) с юридическими и физическими лицами на выполнение работ, оказание услуг, поставку материальных ценностей отражаются на основании актов выполненных работ (оказанных услуг) в соответствии с условиями договора (контракта);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обязательства по оплате товаров, работ, услуг без заключения договоров (контрактов) </w:t>
      </w:r>
      <w:proofErr w:type="gramStart"/>
      <w:r w:rsidRPr="000F2C1E">
        <w:rPr>
          <w:rFonts w:ascii="Times New Roman" w:hAnsi="Times New Roman" w:cs="Times New Roman"/>
          <w:sz w:val="28"/>
          <w:szCs w:val="28"/>
        </w:rPr>
        <w:t>отражаются на дату</w:t>
      </w:r>
      <w:proofErr w:type="gramEnd"/>
      <w:r w:rsidRPr="000F2C1E">
        <w:rPr>
          <w:rFonts w:ascii="Times New Roman" w:hAnsi="Times New Roman" w:cs="Times New Roman"/>
          <w:sz w:val="28"/>
          <w:szCs w:val="28"/>
        </w:rPr>
        <w:t xml:space="preserve"> принятия к оплате разовых счетов, актов выполненных работ (оказанных услуг);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обязательства по оплате товаров, работ, услуг через подотчетных лиц, командировочных расходов отражаются на основании авансового отчета, утвержденного </w:t>
      </w:r>
      <w:r w:rsidR="00111FB7" w:rsidRPr="000F2C1E">
        <w:rPr>
          <w:rFonts w:ascii="Times New Roman" w:hAnsi="Times New Roman" w:cs="Times New Roman"/>
          <w:sz w:val="28"/>
          <w:szCs w:val="28"/>
        </w:rPr>
        <w:t>директором</w:t>
      </w:r>
      <w:r w:rsidRPr="000F2C1E">
        <w:rPr>
          <w:rFonts w:ascii="Times New Roman" w:hAnsi="Times New Roman" w:cs="Times New Roman"/>
          <w:sz w:val="28"/>
          <w:szCs w:val="28"/>
        </w:rPr>
        <w:t xml:space="preserve">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Центра АХО УСС</w:t>
      </w:r>
      <w:r w:rsidRPr="000F2C1E">
        <w:rPr>
          <w:rFonts w:ascii="Times New Roman" w:hAnsi="Times New Roman" w:cs="Times New Roman"/>
          <w:sz w:val="28"/>
          <w:szCs w:val="28"/>
        </w:rPr>
        <w:t>, на дату его утверждения;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налога;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обязательства по неустойкам (штрафам, пеням) отражаются на основании решений суда, исполнительных листов на дату принятия</w:t>
      </w:r>
      <w:r w:rsidR="00CB5E82" w:rsidRPr="000F2C1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96B27" w:rsidRPr="000F2C1E">
        <w:rPr>
          <w:rFonts w:ascii="Times New Roman" w:hAnsi="Times New Roman" w:cs="Times New Roman"/>
          <w:sz w:val="28"/>
          <w:szCs w:val="28"/>
        </w:rPr>
        <w:t>директора</w:t>
      </w:r>
      <w:r w:rsidR="00CB5E82" w:rsidRPr="000F2C1E">
        <w:rPr>
          <w:rFonts w:ascii="Times New Roman" w:hAnsi="Times New Roman" w:cs="Times New Roman"/>
          <w:sz w:val="28"/>
          <w:szCs w:val="28"/>
        </w:rPr>
        <w:t xml:space="preserve"> об уплате.</w:t>
      </w:r>
    </w:p>
    <w:p w:rsidR="00CB5E82" w:rsidRPr="000F2C1E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CB5E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30"/>
      <w:bookmarkEnd w:id="12"/>
      <w:r w:rsidRPr="000F2C1E">
        <w:rPr>
          <w:rFonts w:ascii="Times New Roman" w:hAnsi="Times New Roman" w:cs="Times New Roman"/>
          <w:b/>
          <w:sz w:val="28"/>
          <w:szCs w:val="28"/>
        </w:rPr>
        <w:t>8</w:t>
      </w:r>
      <w:r w:rsidR="00A71D99" w:rsidRPr="000F2C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71D99" w:rsidRPr="000F2C1E">
        <w:rPr>
          <w:rFonts w:ascii="Times New Roman" w:hAnsi="Times New Roman" w:cs="Times New Roman"/>
          <w:b/>
          <w:sz w:val="28"/>
          <w:szCs w:val="28"/>
        </w:rPr>
        <w:t>Забалансовые</w:t>
      </w:r>
      <w:proofErr w:type="spellEnd"/>
      <w:r w:rsidR="00A71D99" w:rsidRPr="000F2C1E">
        <w:rPr>
          <w:rFonts w:ascii="Times New Roman" w:hAnsi="Times New Roman" w:cs="Times New Roman"/>
          <w:b/>
          <w:sz w:val="28"/>
          <w:szCs w:val="28"/>
        </w:rPr>
        <w:t xml:space="preserve"> счета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8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  <w:r w:rsidRPr="000F2C1E">
        <w:rPr>
          <w:rFonts w:ascii="Times New Roman" w:hAnsi="Times New Roman" w:cs="Times New Roman"/>
          <w:sz w:val="28"/>
          <w:szCs w:val="28"/>
        </w:rPr>
        <w:t>1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71D99" w:rsidRPr="000F2C1E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счете 03 учитываются: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- бланки трудовых книжек и вкладышей к ним.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41"/>
      <w:bookmarkEnd w:id="13"/>
      <w:r w:rsidRPr="000F2C1E">
        <w:rPr>
          <w:rFonts w:ascii="Times New Roman" w:hAnsi="Times New Roman" w:cs="Times New Roman"/>
          <w:sz w:val="28"/>
          <w:szCs w:val="28"/>
        </w:rPr>
        <w:t>8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  <w:r w:rsidRPr="000F2C1E">
        <w:rPr>
          <w:rFonts w:ascii="Times New Roman" w:hAnsi="Times New Roman" w:cs="Times New Roman"/>
          <w:sz w:val="28"/>
          <w:szCs w:val="28"/>
        </w:rPr>
        <w:t>2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Учет бланков строгой отчетности на </w:t>
      </w:r>
      <w:proofErr w:type="spellStart"/>
      <w:r w:rsidR="00A71D99" w:rsidRPr="000F2C1E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счете 03 ведется в условной оценке: один бланк, один рубль.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8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  <w:r w:rsidRPr="000F2C1E">
        <w:rPr>
          <w:rFonts w:ascii="Times New Roman" w:hAnsi="Times New Roman" w:cs="Times New Roman"/>
          <w:sz w:val="28"/>
          <w:szCs w:val="28"/>
        </w:rPr>
        <w:t>3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Нереальная к взысканию дебиторская задолженность списывается с балансового учета по приказу </w:t>
      </w:r>
      <w:r w:rsidR="00111FB7" w:rsidRPr="000F2C1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Центра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 и учитывается на </w:t>
      </w:r>
      <w:proofErr w:type="spellStart"/>
      <w:r w:rsidR="00A71D99" w:rsidRPr="000F2C1E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счете 04.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Основанием для принятия решений о списании с баланса и принятия к учету задолженности на счет 04 являются:</w:t>
      </w:r>
    </w:p>
    <w:p w:rsidR="00A71D99" w:rsidRPr="000F2C1E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 xml:space="preserve">- докладная записка </w:t>
      </w:r>
      <w:r w:rsidR="00796B27" w:rsidRPr="000F2C1E">
        <w:rPr>
          <w:rFonts w:ascii="Times New Roman" w:hAnsi="Times New Roman" w:cs="Times New Roman"/>
          <w:sz w:val="28"/>
          <w:szCs w:val="28"/>
        </w:rPr>
        <w:t>директору</w:t>
      </w:r>
      <w:r w:rsidRPr="000F2C1E">
        <w:rPr>
          <w:rFonts w:ascii="Times New Roman" w:hAnsi="Times New Roman" w:cs="Times New Roman"/>
          <w:sz w:val="28"/>
          <w:szCs w:val="28"/>
        </w:rPr>
        <w:t xml:space="preserve"> о выявлении нереальной к взысканию дебиторской задолженности с приложением подтверждающих документов: решения суда, выписки из ЕГРЮЛ и т.д.</w:t>
      </w:r>
    </w:p>
    <w:p w:rsidR="00A71D99" w:rsidRPr="000F2C1E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0F2C1E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8</w:t>
      </w:r>
      <w:r w:rsidR="00A71D99" w:rsidRPr="000F2C1E">
        <w:rPr>
          <w:rFonts w:ascii="Times New Roman" w:hAnsi="Times New Roman" w:cs="Times New Roman"/>
          <w:sz w:val="28"/>
          <w:szCs w:val="28"/>
        </w:rPr>
        <w:t>.</w:t>
      </w:r>
      <w:r w:rsidRPr="000F2C1E">
        <w:rPr>
          <w:rFonts w:ascii="Times New Roman" w:hAnsi="Times New Roman" w:cs="Times New Roman"/>
          <w:sz w:val="28"/>
          <w:szCs w:val="28"/>
        </w:rPr>
        <w:t>4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. Суммы просроченной задолженности, не востребованной кредиторами, по приказу </w:t>
      </w:r>
      <w:r w:rsidR="00111FB7" w:rsidRPr="000F2C1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14610" w:rsidRPr="000F2C1E">
        <w:rPr>
          <w:rFonts w:ascii="Times New Roman" w:hAnsi="Times New Roman" w:cs="Times New Roman"/>
          <w:sz w:val="28"/>
          <w:szCs w:val="28"/>
        </w:rPr>
        <w:t>Центра АХО УСС</w:t>
      </w:r>
      <w:r w:rsidR="00A71D99" w:rsidRPr="000F2C1E">
        <w:rPr>
          <w:rFonts w:ascii="Times New Roman" w:hAnsi="Times New Roman" w:cs="Times New Roman"/>
          <w:sz w:val="28"/>
          <w:szCs w:val="28"/>
        </w:rPr>
        <w:t xml:space="preserve"> списываются с балансового учета и учитываются на </w:t>
      </w:r>
      <w:proofErr w:type="spellStart"/>
      <w:r w:rsidR="00A71D99" w:rsidRPr="000F2C1E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A71D99" w:rsidRPr="000F2C1E">
        <w:rPr>
          <w:rFonts w:ascii="Times New Roman" w:hAnsi="Times New Roman" w:cs="Times New Roman"/>
          <w:sz w:val="28"/>
          <w:szCs w:val="28"/>
        </w:rPr>
        <w:t xml:space="preserve"> счете 20 "Задолженность, не востребованная кредиторами".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C1E">
        <w:rPr>
          <w:rFonts w:ascii="Times New Roman" w:hAnsi="Times New Roman" w:cs="Times New Roman"/>
          <w:sz w:val="28"/>
          <w:szCs w:val="28"/>
        </w:rPr>
        <w:t>Основанием для принятия решений о списании кредиторской задолже</w:t>
      </w:r>
      <w:r w:rsidRPr="009C691F">
        <w:rPr>
          <w:rFonts w:ascii="Times New Roman" w:hAnsi="Times New Roman" w:cs="Times New Roman"/>
          <w:sz w:val="28"/>
          <w:szCs w:val="28"/>
        </w:rPr>
        <w:t xml:space="preserve">нности с баланса и принятия ее на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счет 20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32" w:history="1">
        <w:r w:rsidRPr="009C691F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докладная записка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директору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 выявлении кредиторской задолженности, не востребованной кредиторами.</w:t>
      </w:r>
    </w:p>
    <w:p w:rsidR="00A71D99" w:rsidRPr="009C691F" w:rsidRDefault="00CB5E82" w:rsidP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</w:t>
      </w:r>
      <w:r w:rsidR="00A71D99" w:rsidRPr="009C691F">
        <w:rPr>
          <w:rFonts w:ascii="Times New Roman" w:hAnsi="Times New Roman" w:cs="Times New Roman"/>
          <w:sz w:val="28"/>
          <w:szCs w:val="28"/>
        </w:rPr>
        <w:t>.</w:t>
      </w:r>
      <w:r w:rsidRPr="009C691F">
        <w:rPr>
          <w:rFonts w:ascii="Times New Roman" w:hAnsi="Times New Roman" w:cs="Times New Roman"/>
          <w:sz w:val="28"/>
          <w:szCs w:val="28"/>
        </w:rPr>
        <w:t>5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Учет основных средств на счете 21 "Основные средства стоимостью до 3000 рублей включительно в эксплуатации" </w:t>
      </w:r>
      <w:r w:rsidRPr="009C691F">
        <w:rPr>
          <w:rFonts w:ascii="Times New Roman" w:hAnsi="Times New Roman" w:cs="Times New Roman"/>
          <w:sz w:val="28"/>
          <w:szCs w:val="28"/>
        </w:rPr>
        <w:t>ведется по балансовой стоимости введенного в эксплуатацию объекта.</w:t>
      </w:r>
    </w:p>
    <w:p w:rsidR="00CB5E82" w:rsidRPr="009C691F" w:rsidRDefault="00CB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C3FCC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0358BD" w:rsidRPr="00C14610" w:rsidRDefault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02"/>
      <w:bookmarkEnd w:id="14"/>
      <w:r w:rsidRPr="009C691F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БАЛАНСОВЫЕ СЧЕТА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1"/>
        <w:gridCol w:w="1276"/>
        <w:gridCol w:w="1276"/>
        <w:gridCol w:w="1017"/>
        <w:gridCol w:w="973"/>
        <w:gridCol w:w="789"/>
        <w:gridCol w:w="1331"/>
      </w:tblGrid>
      <w:tr w:rsidR="006D1877" w:rsidRPr="009C691F" w:rsidTr="006D1877">
        <w:trPr>
          <w:trHeight w:val="276"/>
        </w:trPr>
        <w:tc>
          <w:tcPr>
            <w:tcW w:w="3891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662" w:type="dxa"/>
            <w:gridSpan w:val="6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rPr>
          <w:trHeight w:val="517"/>
        </w:trPr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1276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779" w:type="dxa"/>
            <w:gridSpan w:val="3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331" w:type="dxa"/>
            <w:vMerge w:val="restart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proofErr w:type="gram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 вида поступлений, выбытий</w:t>
            </w:r>
          </w:p>
        </w:tc>
      </w:tr>
      <w:tr w:rsidR="006D1877" w:rsidRPr="009C691F" w:rsidTr="006D1877"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33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  <w:vMerge/>
          </w:tcPr>
          <w:p w:rsidR="006D1877" w:rsidRPr="009C691F" w:rsidRDefault="006D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Нежилые помещения - недвижимое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BE0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A03900" w:rsidRPr="009C691F" w:rsidTr="006D1877">
        <w:tc>
          <w:tcPr>
            <w:tcW w:w="3891" w:type="dxa"/>
          </w:tcPr>
          <w:p w:rsidR="00A03900" w:rsidRPr="009C691F" w:rsidRDefault="00A0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900"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- </w:t>
            </w:r>
            <w:r w:rsidRPr="00A0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 учреждения</w:t>
            </w:r>
          </w:p>
        </w:tc>
        <w:tc>
          <w:tcPr>
            <w:tcW w:w="1276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A03900" w:rsidRPr="009C691F" w:rsidRDefault="00A03900" w:rsidP="00D85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приобретению </w:t>
            </w:r>
            <w:proofErr w:type="spell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прочих 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ущербу </w:t>
            </w:r>
            <w:proofErr w:type="spell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непроизведенным</w:t>
            </w:r>
            <w:proofErr w:type="spell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 активам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приобретению </w:t>
            </w:r>
            <w:proofErr w:type="spell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прочим платежам в </w:t>
            </w: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570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570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blPrEx>
          <w:tblBorders>
            <w:insideV w:val="nil"/>
          </w:tblBorders>
        </w:tblPrEx>
        <w:tc>
          <w:tcPr>
            <w:tcW w:w="3891" w:type="dxa"/>
            <w:tcBorders>
              <w:left w:val="single" w:sz="4" w:space="0" w:color="auto"/>
            </w:tcBorders>
          </w:tcPr>
          <w:p w:rsidR="006D1877" w:rsidRPr="009C691F" w:rsidRDefault="006D18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</w:t>
            </w: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5E1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5E1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2C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6D1877" w:rsidRPr="009C691F" w:rsidRDefault="006D1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2C6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2C6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D7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4D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D7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D7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4D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Сметные (плановые, прогнозные) назначения на первый год, следующий за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очередной финансовый год)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4D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426A08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год, следующий за очередным)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426A08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очередным</w:t>
            </w:r>
            <w:proofErr w:type="gramEnd"/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73" w:type="dxa"/>
          </w:tcPr>
          <w:p w:rsidR="006D1877" w:rsidRPr="009C691F" w:rsidRDefault="006D1877" w:rsidP="00426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426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7C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7C1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7C109E">
            <w:pPr>
              <w:shd w:val="clear" w:color="auto" w:fill="FFFFFF"/>
              <w:spacing w:after="0" w:line="240" w:lineRule="auto"/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первый год, следующий за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очередной финансовый год)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7C109E">
            <w:pPr>
              <w:shd w:val="clear" w:color="auto" w:fill="FFFFFF"/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первый, следующий за очередным)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  <w:tr w:rsidR="006D1877" w:rsidRPr="009C691F" w:rsidTr="006D1877">
        <w:tc>
          <w:tcPr>
            <w:tcW w:w="3891" w:type="dxa"/>
          </w:tcPr>
          <w:p w:rsidR="006D1877" w:rsidRPr="009C691F" w:rsidRDefault="006D1877" w:rsidP="007C1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очередным</w:t>
            </w:r>
            <w:proofErr w:type="gramEnd"/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73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6D1877" w:rsidRPr="009C691F" w:rsidRDefault="006D1877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6D1877" w:rsidRPr="009C691F" w:rsidRDefault="006D1877" w:rsidP="00FC6C6B">
            <w:pPr>
              <w:jc w:val="center"/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</w:tr>
    </w:tbl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F51910">
          <w:footerReference w:type="default" r:id="rId33"/>
          <w:pgSz w:w="11905" w:h="16838"/>
          <w:pgMar w:top="568" w:right="565" w:bottom="1134" w:left="851" w:header="0" w:footer="0" w:gutter="0"/>
          <w:cols w:space="720"/>
        </w:sect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417"/>
        <w:gridCol w:w="2191"/>
      </w:tblGrid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Дополнительная детализация учета</w:t>
            </w:r>
          </w:p>
        </w:tc>
      </w:tr>
      <w:tr w:rsidR="004416CA" w:rsidRPr="009C691F" w:rsidTr="00516CC3">
        <w:tc>
          <w:tcPr>
            <w:tcW w:w="6236" w:type="dxa"/>
          </w:tcPr>
          <w:p w:rsidR="004416CA" w:rsidRPr="009C691F" w:rsidRDefault="0044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1417" w:type="dxa"/>
          </w:tcPr>
          <w:p w:rsidR="004416CA" w:rsidRPr="009C691F" w:rsidRDefault="004416CA" w:rsidP="0044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91" w:type="dxa"/>
            <w:vAlign w:val="center"/>
          </w:tcPr>
          <w:p w:rsidR="004416CA" w:rsidRPr="009C691F" w:rsidRDefault="004416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6CA" w:rsidRPr="009C691F" w:rsidTr="00516CC3">
        <w:tc>
          <w:tcPr>
            <w:tcW w:w="6236" w:type="dxa"/>
          </w:tcPr>
          <w:p w:rsidR="004416CA" w:rsidRPr="009C691F" w:rsidRDefault="0044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принятые на хранение</w:t>
            </w:r>
          </w:p>
        </w:tc>
        <w:tc>
          <w:tcPr>
            <w:tcW w:w="1417" w:type="dxa"/>
          </w:tcPr>
          <w:p w:rsidR="004416CA" w:rsidRPr="009C691F" w:rsidRDefault="004416CA" w:rsidP="0044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91" w:type="dxa"/>
            <w:vAlign w:val="center"/>
          </w:tcPr>
          <w:p w:rsidR="004416CA" w:rsidRPr="009C691F" w:rsidRDefault="004416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 на счета учреждения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  <w:vAlign w:val="center"/>
          </w:tcPr>
          <w:p w:rsidR="00A71D99" w:rsidRPr="009C691F" w:rsidRDefault="00EF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71D99" w:rsidRPr="009C691F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 со счетов учреждения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  <w:vAlign w:val="center"/>
          </w:tcPr>
          <w:p w:rsidR="00A71D99" w:rsidRPr="009C691F" w:rsidRDefault="00EF4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71D99" w:rsidRPr="009C691F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Задолженность, не востребованная кредиторами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9" w:rsidRPr="009C691F" w:rsidTr="00516CC3">
        <w:tc>
          <w:tcPr>
            <w:tcW w:w="6236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417" w:type="dxa"/>
            <w:vAlign w:val="center"/>
          </w:tcPr>
          <w:p w:rsidR="00A71D99" w:rsidRPr="009C691F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dxa"/>
            <w:vAlign w:val="center"/>
          </w:tcPr>
          <w:p w:rsidR="00A71D99" w:rsidRPr="009C691F" w:rsidRDefault="00A71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877" w:rsidRPr="009C691F" w:rsidRDefault="006D1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FCC" w:rsidRPr="009C691F" w:rsidRDefault="002C3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172"/>
      <w:bookmarkEnd w:id="15"/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51ED5" w:rsidRPr="009C691F" w:rsidRDefault="00A71D99" w:rsidP="00F51E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827"/>
        <w:tblW w:w="5840" w:type="dxa"/>
        <w:tblLook w:val="04A0"/>
      </w:tblPr>
      <w:tblGrid>
        <w:gridCol w:w="620"/>
        <w:gridCol w:w="1006"/>
        <w:gridCol w:w="313"/>
        <w:gridCol w:w="599"/>
        <w:gridCol w:w="314"/>
        <w:gridCol w:w="776"/>
        <w:gridCol w:w="450"/>
        <w:gridCol w:w="723"/>
        <w:gridCol w:w="237"/>
        <w:gridCol w:w="802"/>
      </w:tblGrid>
      <w:tr w:rsidR="006D1877" w:rsidRPr="009C691F" w:rsidTr="006D1877">
        <w:trPr>
          <w:trHeight w:val="319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Расчетный лист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</w:tr>
      <w:tr w:rsidR="006D1877" w:rsidRPr="009C691F" w:rsidTr="006D1877">
        <w:trPr>
          <w:trHeight w:val="360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 номер: </w:t>
            </w:r>
          </w:p>
        </w:tc>
      </w:tr>
      <w:tr w:rsidR="006D1877" w:rsidRPr="009C691F" w:rsidTr="006D1877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оклад: </w:t>
            </w:r>
          </w:p>
        </w:tc>
      </w:tr>
      <w:tr w:rsidR="006D1877" w:rsidRPr="009C691F" w:rsidTr="006D1877">
        <w:trPr>
          <w:trHeight w:val="282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раб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ремени: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77" w:rsidRPr="009C691F" w:rsidTr="006D1877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gramStart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начало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начислено: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удержано: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 выплате: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на конец месяца: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877" w:rsidRPr="009C691F" w:rsidTr="006D1877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D1877" w:rsidRPr="009C691F" w:rsidTr="006D1877">
        <w:trPr>
          <w:trHeight w:val="282"/>
        </w:trPr>
        <w:tc>
          <w:tcPr>
            <w:tcW w:w="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1877" w:rsidRPr="009C691F" w:rsidRDefault="006D1877" w:rsidP="006D1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53C" w:rsidRPr="009C691F" w:rsidRDefault="00823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F51ED5" w:rsidRPr="009C691F" w:rsidRDefault="00A71D99" w:rsidP="00F51E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9F16F4" w:rsidRPr="009C691F" w:rsidRDefault="009F16F4" w:rsidP="009F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943"/>
      <w:bookmarkEnd w:id="16"/>
      <w:r w:rsidRPr="009C691F">
        <w:rPr>
          <w:rFonts w:ascii="Times New Roman" w:hAnsi="Times New Roman" w:cs="Times New Roman"/>
          <w:b/>
          <w:sz w:val="28"/>
          <w:szCs w:val="28"/>
        </w:rPr>
        <w:t>Перечень должностных лиц, имеющих право подписи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первичных учетных документов, денежных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и расчетных документов, финансовых обязательств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 Право первой подписи денежных, расчетных документов, финансовых обязательств имеют:</w:t>
      </w:r>
    </w:p>
    <w:p w:rsidR="00A71D9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r w:rsidR="009F16F4" w:rsidRPr="009C69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53F0B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53F0B">
        <w:rPr>
          <w:rFonts w:ascii="Times New Roman" w:hAnsi="Times New Roman" w:cs="Times New Roman"/>
          <w:sz w:val="28"/>
          <w:szCs w:val="28"/>
        </w:rPr>
        <w:t>а</w:t>
      </w:r>
      <w:r w:rsidR="00B53F0B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2C0BB7">
        <w:rPr>
          <w:rFonts w:ascii="Times New Roman" w:hAnsi="Times New Roman" w:cs="Times New Roman"/>
          <w:sz w:val="28"/>
          <w:szCs w:val="28"/>
        </w:rPr>
        <w:t>;</w:t>
      </w:r>
    </w:p>
    <w:p w:rsidR="002C0BB7" w:rsidRPr="009C691F" w:rsidRDefault="002C0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кадрам.</w:t>
      </w:r>
    </w:p>
    <w:p w:rsidR="00F51ED5" w:rsidRPr="009C691F" w:rsidRDefault="00F5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46" w:rsidRPr="0030312D" w:rsidRDefault="00205046" w:rsidP="0020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12D">
        <w:rPr>
          <w:rFonts w:ascii="Times New Roman" w:hAnsi="Times New Roman" w:cs="Times New Roman"/>
          <w:sz w:val="28"/>
          <w:szCs w:val="28"/>
        </w:rPr>
        <w:t>право второй подписи:</w:t>
      </w:r>
    </w:p>
    <w:p w:rsidR="00205046" w:rsidRPr="0030312D" w:rsidRDefault="00205046" w:rsidP="0020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12D">
        <w:rPr>
          <w:rFonts w:ascii="Times New Roman" w:hAnsi="Times New Roman" w:cs="Times New Roman"/>
          <w:sz w:val="28"/>
          <w:szCs w:val="28"/>
        </w:rPr>
        <w:t>- директор Централизованной бухгалтерии;</w:t>
      </w:r>
    </w:p>
    <w:p w:rsidR="00F51ED5" w:rsidRDefault="00205046" w:rsidP="0020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12D">
        <w:rPr>
          <w:rFonts w:ascii="Times New Roman" w:hAnsi="Times New Roman" w:cs="Times New Roman"/>
          <w:sz w:val="28"/>
          <w:szCs w:val="28"/>
        </w:rPr>
        <w:t>- главный бухгалтер Централизованной бухгалтерии</w:t>
      </w:r>
    </w:p>
    <w:p w:rsidR="00205046" w:rsidRPr="009C691F" w:rsidRDefault="00205046" w:rsidP="0020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205046" w:rsidRDefault="00A71D99" w:rsidP="00F5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046">
        <w:rPr>
          <w:rFonts w:ascii="Times New Roman" w:hAnsi="Times New Roman" w:cs="Times New Roman"/>
          <w:sz w:val="28"/>
          <w:szCs w:val="28"/>
        </w:rPr>
        <w:t>2. Право подписи входящих первичных учетных документов имеют:</w:t>
      </w:r>
    </w:p>
    <w:p w:rsidR="00205046" w:rsidRDefault="00205046" w:rsidP="0020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Pr="00EB0BE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2C0BB7">
        <w:rPr>
          <w:rFonts w:ascii="Times New Roman" w:hAnsi="Times New Roman" w:cs="Times New Roman"/>
          <w:sz w:val="28"/>
          <w:szCs w:val="28"/>
        </w:rPr>
        <w:t>;</w:t>
      </w:r>
    </w:p>
    <w:p w:rsidR="002C0BB7" w:rsidRPr="009C691F" w:rsidRDefault="002C0BB7" w:rsidP="0020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кадрам.</w:t>
      </w: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FA4" w:rsidRPr="009C691F" w:rsidRDefault="00BE7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9C691F" w:rsidRDefault="009F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9C691F" w:rsidRDefault="009F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F4" w:rsidRPr="009C691F" w:rsidRDefault="009F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D5" w:rsidRPr="009C691F" w:rsidRDefault="00F5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5D2074" w:rsidRPr="009C691F" w:rsidRDefault="005D2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D2A" w:rsidRPr="009C691F" w:rsidRDefault="005D2074" w:rsidP="005D2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1F">
        <w:rPr>
          <w:rFonts w:ascii="Times New Roman" w:hAnsi="Times New Roman" w:cs="Times New Roman"/>
          <w:b/>
          <w:sz w:val="24"/>
          <w:szCs w:val="24"/>
        </w:rPr>
        <w:t xml:space="preserve">График документооборота </w:t>
      </w:r>
    </w:p>
    <w:p w:rsidR="00DC54B4" w:rsidRPr="009C691F" w:rsidRDefault="00DC54B4" w:rsidP="005D2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834"/>
        <w:gridCol w:w="568"/>
        <w:gridCol w:w="5103"/>
        <w:gridCol w:w="108"/>
      </w:tblGrid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691F">
              <w:rPr>
                <w:rFonts w:ascii="Times New Roman" w:hAnsi="Times New Roman"/>
                <w:b/>
                <w:sz w:val="22"/>
                <w:szCs w:val="22"/>
              </w:rPr>
              <w:t>Наименование первичного документа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691F">
              <w:rPr>
                <w:rFonts w:ascii="Times New Roman" w:hAnsi="Times New Roman"/>
                <w:b/>
                <w:sz w:val="22"/>
                <w:szCs w:val="22"/>
              </w:rPr>
              <w:t xml:space="preserve">Нормативный правовой акт, устанавливающий форму документа 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691F">
              <w:rPr>
                <w:rFonts w:ascii="Times New Roman" w:hAnsi="Times New Roman"/>
                <w:b/>
                <w:sz w:val="22"/>
                <w:szCs w:val="22"/>
              </w:rPr>
              <w:t>Срок предоставления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приеме на работу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9F16F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Не позднее 1-го рабочего дня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переводе на другую работу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95724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14 дней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до перевода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об увольнении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 xml:space="preserve">14 дней 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>до увольнения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Согласие на работу в выходной день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Не позднее, чем за 1 рабочий день до выходного дня, запланированного к работе 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на поощрение, материальную помощь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Calibri" w:eastAsia="Calibri" w:hAnsi="Calibri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предоставлении отпуска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14 дней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до отпуска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 направлении в служебную командировку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91F">
              <w:rPr>
                <w:rFonts w:ascii="Times New Roman" w:eastAsia="Calibri" w:hAnsi="Times New Roman" w:cs="Times New Roman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gramStart"/>
            <w:r w:rsidRPr="009C691F">
              <w:rPr>
                <w:rFonts w:ascii="Times New Roman" w:hAnsi="Times New Roman"/>
                <w:sz w:val="22"/>
                <w:szCs w:val="22"/>
              </w:rPr>
              <w:t>позднее</w:t>
            </w:r>
            <w:proofErr w:type="gramEnd"/>
            <w:r w:rsidRPr="009C691F">
              <w:rPr>
                <w:rFonts w:ascii="Times New Roman" w:hAnsi="Times New Roman"/>
                <w:sz w:val="22"/>
                <w:szCs w:val="22"/>
              </w:rPr>
              <w:t xml:space="preserve"> чем за 3 рабочих дня до отъезда в командировку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  <w:proofErr w:type="spellStart"/>
            <w:r w:rsidRPr="009C691F">
              <w:rPr>
                <w:rFonts w:ascii="Times New Roman" w:hAnsi="Times New Roman"/>
                <w:sz w:val="22"/>
                <w:szCs w:val="22"/>
              </w:rPr>
              <w:t>Минздравсоцразвития</w:t>
            </w:r>
            <w:proofErr w:type="spellEnd"/>
            <w:r w:rsidRPr="009C691F">
              <w:rPr>
                <w:rFonts w:ascii="Times New Roman" w:hAnsi="Times New Roman"/>
                <w:sz w:val="22"/>
                <w:szCs w:val="22"/>
              </w:rPr>
              <w:t xml:space="preserve"> РФ от 26.04.2011 г. №347н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течение 3 рабочих дней со дня окончания 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об отчислении профсоюзных взносов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При предоставлении табеля учета использования рабочего времени и расчета заработной платы за 2-ю половину месяца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Заявление на выдачу наличных средств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В рукописной форме с визой </w:t>
            </w:r>
            <w:r w:rsidR="009F16F4" w:rsidRPr="009C691F">
              <w:rPr>
                <w:rFonts w:ascii="Times New Roman" w:hAnsi="Times New Roman"/>
                <w:sz w:val="22"/>
                <w:szCs w:val="22"/>
              </w:rPr>
              <w:t>директора</w:t>
            </w:r>
          </w:p>
        </w:tc>
        <w:tc>
          <w:tcPr>
            <w:tcW w:w="5103" w:type="dxa"/>
          </w:tcPr>
          <w:p w:rsidR="00C77A74" w:rsidRPr="009C691F" w:rsidRDefault="00C77A74" w:rsidP="0095724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5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рабочих дн</w:t>
            </w:r>
            <w:r w:rsidR="0095724C" w:rsidRPr="009C691F">
              <w:rPr>
                <w:rFonts w:ascii="Times New Roman" w:hAnsi="Times New Roman"/>
                <w:sz w:val="22"/>
                <w:szCs w:val="22"/>
              </w:rPr>
              <w:t>ей</w:t>
            </w: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до получения наличных средств</w:t>
            </w:r>
          </w:p>
        </w:tc>
      </w:tr>
      <w:tr w:rsidR="0095724C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Авансовый отчет с приложением подтверждающих документов (командировочное удостоверение, товарный чек, кассовый чек, справка и пр.)</w:t>
            </w:r>
          </w:p>
        </w:tc>
        <w:tc>
          <w:tcPr>
            <w:tcW w:w="3402" w:type="dxa"/>
            <w:gridSpan w:val="2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(форма по ОКУД 0504505) </w:t>
            </w:r>
          </w:p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трехдневный срок со дня получения наличных средств, либо со дня выхода на работу (командировочные расходы)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Договор, муниципальный контракт, </w:t>
            </w:r>
            <w:r w:rsidRPr="009C691F">
              <w:rPr>
                <w:rFonts w:ascii="Times New Roman" w:hAnsi="Times New Roman"/>
                <w:sz w:val="22"/>
                <w:szCs w:val="22"/>
              </w:rPr>
              <w:lastRenderedPageBreak/>
              <w:t>соглашение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103" w:type="dxa"/>
            <w:vMerge w:val="restart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течение 3 рабочих дней с момента заключения договора, контракта, соглашения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lastRenderedPageBreak/>
              <w:t>Счет на оплату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Счет-фактура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Постановление Правительства РФ от 26.12.2011 г. №1137 </w:t>
            </w:r>
          </w:p>
        </w:tc>
        <w:tc>
          <w:tcPr>
            <w:tcW w:w="5103" w:type="dxa"/>
            <w:vMerge w:val="restart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течение 3 рабочих дней с момента получения товара, подписания актов и приемке выполненных работ, оказанных услуг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Накладная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25.12.1998 г. №132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приемке выполненных работ, акт о приемке оказанных услуг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Постановление Госкомстата РФ от 11.11.1999 г. №100 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(форма по ОКУД 0322005) (капитальное строительство и строительно-ремонтные работы)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Справка о стоимости выполненных работ и затрат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Постановление Госкомстата РФ от 11.11.1999 г. №100 </w:t>
            </w:r>
          </w:p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(форма по ОКУД 0322001) (капитальное строительство и строительно-ремонтные работы)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24C" w:rsidRPr="009C691F" w:rsidTr="00FC6C6B">
        <w:trPr>
          <w:gridAfter w:val="1"/>
          <w:wAfter w:w="108" w:type="dxa"/>
          <w:trHeight w:val="1022"/>
        </w:trPr>
        <w:tc>
          <w:tcPr>
            <w:tcW w:w="2235" w:type="dxa"/>
          </w:tcPr>
          <w:p w:rsidR="0095724C" w:rsidRPr="009C691F" w:rsidRDefault="0095724C" w:rsidP="00FC6C6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Акт о списании материальных запасов </w:t>
            </w:r>
          </w:p>
        </w:tc>
        <w:tc>
          <w:tcPr>
            <w:tcW w:w="3402" w:type="dxa"/>
            <w:gridSpan w:val="2"/>
          </w:tcPr>
          <w:p w:rsidR="00A301A8" w:rsidRPr="009C691F" w:rsidRDefault="00A301A8" w:rsidP="00A301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95724C" w:rsidRPr="009C691F" w:rsidRDefault="00A301A8" w:rsidP="00A301A8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(форма по ОКУД 0504230)</w:t>
            </w:r>
          </w:p>
        </w:tc>
        <w:tc>
          <w:tcPr>
            <w:tcW w:w="5103" w:type="dxa"/>
            <w:vMerge w:val="restart"/>
          </w:tcPr>
          <w:p w:rsidR="0095724C" w:rsidRPr="009C691F" w:rsidRDefault="0095724C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 течение 3 рабочих дней со дня составления</w:t>
            </w: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3402" w:type="dxa"/>
            <w:gridSpan w:val="2"/>
          </w:tcPr>
          <w:p w:rsidR="00A301A8" w:rsidRPr="009C691F" w:rsidRDefault="00A301A8" w:rsidP="00A301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Приказ Минфина России от 30.03.2015 № 52н </w:t>
            </w:r>
          </w:p>
          <w:p w:rsidR="00C77A74" w:rsidRPr="009C691F" w:rsidRDefault="00A301A8" w:rsidP="00A301A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 (форма по ОКУД 0504230)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приеме-передаче здания (сооружения)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0306030)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0306001)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0306031)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0306003)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0306033)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Накладная на внутреннее перемещение объектов основных средств 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21.01.2003 г. №7 (форма по ОКУД 0306032)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rPr>
          <w:gridAfter w:val="1"/>
          <w:wAfter w:w="108" w:type="dxa"/>
        </w:trPr>
        <w:tc>
          <w:tcPr>
            <w:tcW w:w="2235" w:type="dxa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 xml:space="preserve">Акт о приемке материалов </w:t>
            </w:r>
          </w:p>
        </w:tc>
        <w:tc>
          <w:tcPr>
            <w:tcW w:w="3402" w:type="dxa"/>
            <w:gridSpan w:val="2"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691F">
              <w:rPr>
                <w:rFonts w:ascii="Times New Roman" w:hAnsi="Times New Roman"/>
                <w:sz w:val="22"/>
                <w:szCs w:val="22"/>
              </w:rPr>
              <w:t>Постановление Госкомстата РФ от 30.10.1997 г. №71а (форма по ОКУД 0315004)</w:t>
            </w:r>
          </w:p>
        </w:tc>
        <w:tc>
          <w:tcPr>
            <w:tcW w:w="5103" w:type="dxa"/>
            <w:vMerge/>
          </w:tcPr>
          <w:p w:rsidR="00C77A74" w:rsidRPr="009C691F" w:rsidRDefault="00C77A74" w:rsidP="00FC6C6B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A74" w:rsidRPr="009C691F" w:rsidTr="00957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9" w:type="dxa"/>
            <w:gridSpan w:val="2"/>
          </w:tcPr>
          <w:p w:rsidR="00C77A74" w:rsidRPr="009C691F" w:rsidRDefault="00C77A74" w:rsidP="00FC6C6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9" w:type="dxa"/>
            <w:gridSpan w:val="3"/>
          </w:tcPr>
          <w:p w:rsidR="00C77A74" w:rsidRPr="009C691F" w:rsidRDefault="00C77A74" w:rsidP="00FC6C6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24258" w:rsidRPr="009C691F">
        <w:rPr>
          <w:rFonts w:ascii="Times New Roman" w:hAnsi="Times New Roman" w:cs="Times New Roman"/>
          <w:sz w:val="28"/>
          <w:szCs w:val="28"/>
        </w:rPr>
        <w:t>5</w:t>
      </w:r>
    </w:p>
    <w:p w:rsidR="00124258" w:rsidRPr="009C691F" w:rsidRDefault="00A71D99" w:rsidP="00124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675"/>
      <w:bookmarkEnd w:id="17"/>
      <w:r w:rsidRPr="009C691F">
        <w:rPr>
          <w:rFonts w:ascii="Times New Roman" w:hAnsi="Times New Roman" w:cs="Times New Roman"/>
          <w:b/>
          <w:sz w:val="28"/>
          <w:szCs w:val="28"/>
        </w:rPr>
        <w:t>Периодичность формирования регистров бухгалтерского учета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5102"/>
        <w:gridCol w:w="2978"/>
      </w:tblGrid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Код формы документа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9C691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547AF" w:rsidRPr="009C691F" w:rsidTr="004547AF">
        <w:trPr>
          <w:jc w:val="center"/>
        </w:trPr>
        <w:tc>
          <w:tcPr>
            <w:tcW w:w="56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102" w:type="dxa"/>
          </w:tcPr>
          <w:p w:rsidR="004547AF" w:rsidRPr="009C691F" w:rsidRDefault="004547AF" w:rsidP="00FC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978" w:type="dxa"/>
          </w:tcPr>
          <w:p w:rsidR="004547AF" w:rsidRPr="009C691F" w:rsidRDefault="004547AF" w:rsidP="00FC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1F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AF" w:rsidRPr="009C691F" w:rsidRDefault="0045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4547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4547AF" w:rsidRPr="009C691F" w:rsidRDefault="00A71D99" w:rsidP="0045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811"/>
      <w:bookmarkEnd w:id="18"/>
      <w:r w:rsidRPr="009C691F">
        <w:rPr>
          <w:rFonts w:ascii="Times New Roman" w:hAnsi="Times New Roman" w:cs="Times New Roman"/>
          <w:b/>
          <w:sz w:val="28"/>
          <w:szCs w:val="28"/>
        </w:rPr>
        <w:t>Перечень лиц, имеющих право получения доверенностей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733"/>
      </w:tblGrid>
      <w:tr w:rsidR="00A71D99" w:rsidRPr="00205046" w:rsidTr="004547AF">
        <w:tc>
          <w:tcPr>
            <w:tcW w:w="4820" w:type="dxa"/>
          </w:tcPr>
          <w:p w:rsidR="00A71D99" w:rsidRPr="00205046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</w:tc>
        <w:tc>
          <w:tcPr>
            <w:tcW w:w="5733" w:type="dxa"/>
          </w:tcPr>
          <w:p w:rsidR="00A71D99" w:rsidRPr="00205046" w:rsidRDefault="00A71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6">
              <w:rPr>
                <w:rFonts w:ascii="Times New Roman" w:hAnsi="Times New Roman" w:cs="Times New Roman"/>
                <w:sz w:val="28"/>
                <w:szCs w:val="28"/>
              </w:rPr>
              <w:t>Цель получения доверенности</w:t>
            </w:r>
          </w:p>
        </w:tc>
      </w:tr>
      <w:tr w:rsidR="00205046" w:rsidRPr="00205046" w:rsidTr="00F7589D">
        <w:tc>
          <w:tcPr>
            <w:tcW w:w="4820" w:type="dxa"/>
          </w:tcPr>
          <w:p w:rsidR="00205046" w:rsidRPr="00205046" w:rsidRDefault="00205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33" w:type="dxa"/>
            <w:vMerge w:val="restart"/>
            <w:vAlign w:val="center"/>
          </w:tcPr>
          <w:p w:rsidR="00205046" w:rsidRPr="00205046" w:rsidRDefault="00205046" w:rsidP="00F75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6">
              <w:rPr>
                <w:rFonts w:ascii="Times New Roman" w:hAnsi="Times New Roman" w:cs="Times New Roman"/>
                <w:sz w:val="28"/>
                <w:szCs w:val="28"/>
              </w:rPr>
              <w:t>Получение материальных ценностей</w:t>
            </w:r>
          </w:p>
        </w:tc>
      </w:tr>
      <w:tr w:rsidR="00205046" w:rsidRPr="00205046" w:rsidTr="00F7589D">
        <w:tc>
          <w:tcPr>
            <w:tcW w:w="4820" w:type="dxa"/>
          </w:tcPr>
          <w:p w:rsidR="00205046" w:rsidRPr="00205046" w:rsidRDefault="002050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5733" w:type="dxa"/>
            <w:vMerge/>
            <w:vAlign w:val="center"/>
          </w:tcPr>
          <w:p w:rsidR="00205046" w:rsidRPr="00205046" w:rsidRDefault="00205046" w:rsidP="00F75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F4" w:rsidRPr="00205046" w:rsidTr="00F7589D">
        <w:tc>
          <w:tcPr>
            <w:tcW w:w="4820" w:type="dxa"/>
          </w:tcPr>
          <w:p w:rsidR="009F16F4" w:rsidRPr="00205046" w:rsidRDefault="009F16F4" w:rsidP="0007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33" w:type="dxa"/>
            <w:vAlign w:val="center"/>
          </w:tcPr>
          <w:p w:rsidR="009F16F4" w:rsidRPr="00205046" w:rsidRDefault="009F16F4" w:rsidP="00F75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46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учреждения в других учреждениях, организациях, предприятиях</w:t>
            </w:r>
          </w:p>
        </w:tc>
      </w:tr>
    </w:tbl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B36896">
          <w:pgSz w:w="11905" w:h="16838"/>
          <w:pgMar w:top="568" w:right="565" w:bottom="1134" w:left="851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7589D" w:rsidRPr="009C691F">
        <w:rPr>
          <w:rFonts w:ascii="Times New Roman" w:hAnsi="Times New Roman" w:cs="Times New Roman"/>
          <w:sz w:val="28"/>
          <w:szCs w:val="28"/>
        </w:rPr>
        <w:t>7</w:t>
      </w:r>
    </w:p>
    <w:p w:rsidR="00F7589D" w:rsidRPr="009C691F" w:rsidRDefault="00A71D99" w:rsidP="00F758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F7589D" w:rsidP="00475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832"/>
      <w:bookmarkEnd w:id="19"/>
      <w:r w:rsidRPr="009C691F">
        <w:rPr>
          <w:rFonts w:ascii="Times New Roman" w:hAnsi="Times New Roman" w:cs="Times New Roman"/>
          <w:b/>
          <w:sz w:val="28"/>
          <w:szCs w:val="28"/>
        </w:rPr>
        <w:t xml:space="preserve">Перечень лиц, имеющих право получать </w:t>
      </w:r>
      <w:proofErr w:type="gramStart"/>
      <w:r w:rsidRPr="009C691F">
        <w:rPr>
          <w:rFonts w:ascii="Times New Roman" w:hAnsi="Times New Roman" w:cs="Times New Roman"/>
          <w:b/>
          <w:sz w:val="28"/>
          <w:szCs w:val="28"/>
        </w:rPr>
        <w:t>денежные</w:t>
      </w:r>
      <w:proofErr w:type="gramEnd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средства под отчет на приобретение товаров (работ, услуг)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205046" w:rsidRDefault="00475556" w:rsidP="003755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046">
        <w:rPr>
          <w:rFonts w:ascii="Times New Roman" w:hAnsi="Times New Roman" w:cs="Times New Roman"/>
          <w:sz w:val="28"/>
          <w:szCs w:val="28"/>
        </w:rPr>
        <w:t>Директор</w:t>
      </w:r>
    </w:p>
    <w:p w:rsidR="0037550D" w:rsidRPr="00205046" w:rsidRDefault="00205046" w:rsidP="003755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046"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59D" w:rsidRPr="009C691F" w:rsidRDefault="00884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50D" w:rsidRPr="009C691F" w:rsidRDefault="00375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7550D" w:rsidRPr="009C691F">
        <w:rPr>
          <w:rFonts w:ascii="Times New Roman" w:hAnsi="Times New Roman" w:cs="Times New Roman"/>
          <w:sz w:val="28"/>
          <w:szCs w:val="28"/>
        </w:rPr>
        <w:t>8</w:t>
      </w:r>
    </w:p>
    <w:p w:rsidR="0037550D" w:rsidRPr="009C691F" w:rsidRDefault="0037550D" w:rsidP="00375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37550D" w:rsidP="00375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7550D" w:rsidRPr="009C691F" w:rsidRDefault="00375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4850"/>
      <w:bookmarkEnd w:id="20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Положение о выдаче под отчет денежных средств,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b/>
          <w:sz w:val="28"/>
          <w:szCs w:val="28"/>
        </w:rPr>
        <w:t>составлении</w:t>
      </w:r>
      <w:proofErr w:type="gramEnd"/>
      <w:r w:rsidRPr="009C691F">
        <w:rPr>
          <w:rFonts w:ascii="Times New Roman" w:hAnsi="Times New Roman" w:cs="Times New Roman"/>
          <w:b/>
          <w:sz w:val="28"/>
          <w:szCs w:val="28"/>
        </w:rPr>
        <w:t xml:space="preserve"> и представлении отчетов подотчетными лицами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единый порядок расчетов с подотчетными лицами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е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Основными нормативными правовыми актами, использованными при разработке настоящего Положения,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9C691F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 xml:space="preserve">я, органов 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N 157н;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9C691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 xml:space="preserve">я, органами </w:t>
      </w:r>
      <w:r w:rsidR="00774D7B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Порядок выдачи денежных средств под отчет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Денежные средства выдаются (перечисляются) под отчет на расходы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связанные с приобретением товаров, работ, услуг, и командировочные расходы.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Выдача под отчет денежных средств на расходы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, связанные с приобретением товаров, работ, услуг, производится работникам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приведенным в Перечне лиц, имеющих право получать денежные средства под отчет на приобретение товаров, работ, услуг (</w:t>
      </w:r>
      <w:hyperlink w:anchor="P4832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9911E8" w:rsidRPr="009C691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Учетной политике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Авансы на командировочные расходы выдаются под отчет всем лицам, работающим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AD5834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 xml:space="preserve">на основании трудовых договоров (контрактов), направленным в служебную командировку в соответствии с приказом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2.4. Для получения денежных средств под отчет работник оформляет письменное заявление с указанием суммы аванса, срока, на который он выдается, назначения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аванса, расчета (обоснования) его размера и другие необходимые данные. Форма заявления приведена в </w:t>
      </w:r>
      <w:hyperlink w:anchor="P4907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2.5. На заявлении работника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ом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делается отметка о наличии на текущую дату задолженности за работником по ранее выданным ему авансам. При наличии задолженности указываются ее сумма, дата и номер документа, которым оформлена выдача денежных средств под отчет, ставится подпись главного бухгалтера (</w:t>
      </w:r>
      <w:r w:rsidR="009911E8" w:rsidRPr="009C691F">
        <w:rPr>
          <w:rFonts w:ascii="Times New Roman" w:hAnsi="Times New Roman" w:cs="Times New Roman"/>
          <w:sz w:val="28"/>
          <w:szCs w:val="28"/>
        </w:rPr>
        <w:t>лица, его замещающего</w:t>
      </w:r>
      <w:r w:rsidRPr="009C691F">
        <w:rPr>
          <w:rFonts w:ascii="Times New Roman" w:hAnsi="Times New Roman" w:cs="Times New Roman"/>
          <w:sz w:val="28"/>
          <w:szCs w:val="28"/>
        </w:rPr>
        <w:t>). В случае отсутствия задолженности за работником на заявлении проставляется отметка "Задолженность отсутствует" с указанием даты и подписи главного бухгалтера.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2.6.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AD5834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в течение трех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2.7. Выдача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2.8. Выдача денежных средств под отчет на расходы, связанные с приобретением товаров, работ, услуг, производится из кассы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 Предельная сумма выдачи денежных средств под отчет одному подотчетному на эти цели не может превышать 100 000 руб.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2.9. Авансы на расходы, связанные со служебными командировками на территории Российской Федерации, выдаются работникам из кассы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или перечисляются на личные банковские карты работников в пределах сумм расходов, установленных Положением о служебных командировках (</w:t>
      </w:r>
      <w:hyperlink w:anchor="P5115" w:history="1">
        <w:r w:rsidRPr="009C691F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38542B" w:rsidRPr="009C691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Учетной политике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</w:t>
      </w:r>
      <w:r w:rsidR="00FD7485" w:rsidRPr="009C691F">
        <w:rPr>
          <w:rFonts w:ascii="Times New Roman" w:hAnsi="Times New Roman" w:cs="Times New Roman"/>
          <w:sz w:val="28"/>
          <w:szCs w:val="28"/>
        </w:rPr>
        <w:t>0</w:t>
      </w:r>
      <w:r w:rsidRPr="009C691F">
        <w:rPr>
          <w:rFonts w:ascii="Times New Roman" w:hAnsi="Times New Roman" w:cs="Times New Roman"/>
          <w:sz w:val="28"/>
          <w:szCs w:val="28"/>
        </w:rPr>
        <w:t>. Максимальный срок выдачи денежных средств под отчет на расходы по приобретению товаров, работ, услуг составляет 30 календарных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</w:t>
      </w:r>
      <w:r w:rsidR="00FD7485" w:rsidRPr="009C691F">
        <w:rPr>
          <w:rFonts w:ascii="Times New Roman" w:hAnsi="Times New Roman" w:cs="Times New Roman"/>
          <w:sz w:val="28"/>
          <w:szCs w:val="28"/>
        </w:rPr>
        <w:t>1</w:t>
      </w:r>
      <w:r w:rsidRPr="009C691F">
        <w:rPr>
          <w:rFonts w:ascii="Times New Roman" w:hAnsi="Times New Roman" w:cs="Times New Roman"/>
          <w:sz w:val="28"/>
          <w:szCs w:val="28"/>
        </w:rPr>
        <w:t>. Передача выданных под отчет денежных средств одним лицом другому запрещается.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</w:t>
      </w:r>
      <w:r w:rsidR="00FD6360" w:rsidRPr="009C691F">
        <w:rPr>
          <w:rFonts w:ascii="Times New Roman" w:hAnsi="Times New Roman" w:cs="Times New Roman"/>
          <w:sz w:val="28"/>
          <w:szCs w:val="28"/>
        </w:rPr>
        <w:t>2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В исключительных случаях, когда работник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разрешения непосредственного </w:t>
      </w:r>
      <w:r w:rsidR="00D276E8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произвел оплату расходов за счет собственных средств, производится возмещение этих расходов. Возмещение расходов производится из кассы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на основании авансового отчета работника об израсходованных средствах, утвержденного </w:t>
      </w:r>
      <w:r w:rsidR="00774D7B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Представление отчетности подотчетными лицами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Об израсходовании полученных сумм подотчетное лицо представляет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3.2. Авансовый отчет по расходам, связанным с приобретением товаров, работ, услуг, представляется подотчетным лицом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срока, на который были выданы денежные средства.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3.3. Авансовый отчет по командировочным расходам представляется работником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его возвращения из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командировки.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полученного от подотчетного лица авансового отчета, наличие документов, подтверждающих произведенные расходы, обоснованность расходования средств.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3.5.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граф, указанием реквизитов, проставлением печатей, подписей и т.д.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3.6. Проверенный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ом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авансовый отчет утверждается </w:t>
      </w:r>
      <w:r w:rsidR="0052213C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После этого утвержденный авансовый отчет принимается </w:t>
      </w:r>
      <w:r w:rsidR="00E83736" w:rsidRPr="00AD5834">
        <w:rPr>
          <w:rFonts w:ascii="Times New Roman" w:hAnsi="Times New Roman" w:cs="Times New Roman"/>
          <w:sz w:val="28"/>
          <w:szCs w:val="28"/>
        </w:rPr>
        <w:t>Централизов</w:t>
      </w:r>
      <w:r w:rsidR="00314B9F" w:rsidRPr="00AD5834">
        <w:rPr>
          <w:rFonts w:ascii="Times New Roman" w:hAnsi="Times New Roman" w:cs="Times New Roman"/>
          <w:sz w:val="28"/>
          <w:szCs w:val="28"/>
        </w:rPr>
        <w:t>ан</w:t>
      </w:r>
      <w:r w:rsidR="00FD6360" w:rsidRPr="009C691F">
        <w:rPr>
          <w:rFonts w:ascii="Times New Roman" w:hAnsi="Times New Roman" w:cs="Times New Roman"/>
          <w:sz w:val="28"/>
          <w:szCs w:val="28"/>
        </w:rPr>
        <w:t>ной бухгалтерией</w:t>
      </w:r>
      <w:r w:rsidRPr="009C691F">
        <w:rPr>
          <w:rFonts w:ascii="Times New Roman" w:hAnsi="Times New Roman" w:cs="Times New Roman"/>
          <w:sz w:val="28"/>
          <w:szCs w:val="28"/>
        </w:rPr>
        <w:t xml:space="preserve"> к учету.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3.7. Проверка авансового отчета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ом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утверждение его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осуществляются в течение трех рабочих дней со дня представления авансового отчета подотчетным лицом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3.8. Сумма превышения принятых к учету расходов подотчетного лица над ранее выданным авансом (сумма утвержденного перерасхода) выдается подотчетному лицу в течение 30 календарных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3.9. Остаток неиспользованного аванса вносится подотчетным лицом в кассу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 приходному кассовому ордеру не позднее дня, следующего за днем утверждения </w:t>
      </w:r>
      <w:r w:rsidR="0052213C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9C691F">
        <w:rPr>
          <w:rFonts w:ascii="Times New Roman" w:hAnsi="Times New Roman" w:cs="Times New Roman"/>
          <w:sz w:val="28"/>
          <w:szCs w:val="28"/>
        </w:rPr>
        <w:t>авансового отчета.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</w:t>
      </w:r>
      <w:r w:rsidR="008E3641" w:rsidRPr="009C691F">
        <w:rPr>
          <w:rFonts w:ascii="Times New Roman" w:hAnsi="Times New Roman" w:cs="Times New Roman"/>
          <w:sz w:val="28"/>
          <w:szCs w:val="28"/>
        </w:rPr>
        <w:t>0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В случае если в установленный срок работник не представил авансовый отчет или не внес остаток неиспользованного аванса в кассу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имеет право удержать сумму задолженности по выданному авансу из заработной платы работника с соблюдением требований, установленных </w:t>
      </w:r>
      <w:hyperlink r:id="rId39" w:history="1">
        <w:r w:rsidRPr="009C691F">
          <w:rPr>
            <w:rFonts w:ascii="Times New Roman" w:hAnsi="Times New Roman" w:cs="Times New Roman"/>
            <w:sz w:val="28"/>
            <w:szCs w:val="28"/>
          </w:rPr>
          <w:t>ст. ст. 137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9C691F">
          <w:rPr>
            <w:rFonts w:ascii="Times New Roman" w:hAnsi="Times New Roman" w:cs="Times New Roman"/>
            <w:sz w:val="28"/>
            <w:szCs w:val="28"/>
          </w:rPr>
          <w:t>138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</w:t>
      </w:r>
      <w:r w:rsidR="008E3641" w:rsidRPr="009C691F">
        <w:rPr>
          <w:rFonts w:ascii="Times New Roman" w:hAnsi="Times New Roman" w:cs="Times New Roman"/>
          <w:sz w:val="28"/>
          <w:szCs w:val="28"/>
        </w:rPr>
        <w:t>1</w:t>
      </w:r>
      <w:r w:rsidRPr="009C691F">
        <w:rPr>
          <w:rFonts w:ascii="Times New Roman" w:hAnsi="Times New Roman" w:cs="Times New Roman"/>
          <w:sz w:val="28"/>
          <w:szCs w:val="28"/>
        </w:rPr>
        <w:t>.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Default="00FC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3F9" w:rsidRPr="009C691F" w:rsidRDefault="00276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34" w:rsidRDefault="00AD5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34" w:rsidRPr="009C691F" w:rsidRDefault="00AD5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96" w:rsidRPr="009C691F" w:rsidRDefault="00B36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E4" w:rsidRPr="009C691F" w:rsidRDefault="000F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DE4" w:rsidRPr="009C691F" w:rsidRDefault="000F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1 к Положению о выдаче под отчет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и представлении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отчетов подотчетными лицами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6B" w:rsidRPr="009C691F" w:rsidRDefault="00796B27" w:rsidP="00FC6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Директору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38542B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C69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ФИО              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71D99" w:rsidRPr="009C691F" w:rsidRDefault="00A71D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(должность, фамилия, инициалы работника)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907"/>
      <w:bookmarkEnd w:id="21"/>
      <w:r w:rsidRPr="009C691F">
        <w:rPr>
          <w:rFonts w:ascii="Times New Roman" w:hAnsi="Times New Roman" w:cs="Times New Roman"/>
          <w:sz w:val="28"/>
          <w:szCs w:val="28"/>
        </w:rPr>
        <w:t>Заявление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 выдаче (перечислении) денежных средств под отчет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Прошу  выдать  (перечислить)  мне денежные средства под отчет в размере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руб.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на 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 (указать назначение аванса)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Расчет (обоснование) суммы аванса, срок и иные необходимые сведения: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"___" __________ 20 __ г.                  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 работника)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(отметка бухгалтерии о наличии задолженности работника</w:t>
      </w:r>
      <w:proofErr w:type="gramEnd"/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по ранее полученным авансам)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"___" __________ 20__ г.  _____________  ____________   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(должность)    (подпись)     (фамилия, инициалы)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(решение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 выдаче денежных средств под отчет)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"___" _________ 20__ г.      __________________  __________________________</w:t>
      </w:r>
    </w:p>
    <w:p w:rsidR="00A71D99" w:rsidRPr="009C691F" w:rsidRDefault="00A71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(фамилия, инициалы)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B36896">
          <w:pgSz w:w="11905" w:h="16838"/>
          <w:pgMar w:top="567" w:right="565" w:bottom="1134" w:left="851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8542B" w:rsidRPr="009C691F">
        <w:rPr>
          <w:rFonts w:ascii="Times New Roman" w:hAnsi="Times New Roman" w:cs="Times New Roman"/>
          <w:sz w:val="28"/>
          <w:szCs w:val="28"/>
        </w:rPr>
        <w:t>9</w:t>
      </w:r>
    </w:p>
    <w:p w:rsidR="0038542B" w:rsidRPr="009C691F" w:rsidRDefault="00A71D99" w:rsidP="00385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A71D99" w:rsidP="00385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5115"/>
      <w:bookmarkEnd w:id="22"/>
      <w:r w:rsidRPr="009C691F">
        <w:rPr>
          <w:rFonts w:ascii="Times New Roman" w:hAnsi="Times New Roman" w:cs="Times New Roman"/>
          <w:b/>
          <w:sz w:val="28"/>
          <w:szCs w:val="28"/>
        </w:rPr>
        <w:t>Положение о служебных командировках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особенности порядка направления работников в служебные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командировки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на территории иностранных государств в соответствии со </w:t>
      </w:r>
      <w:hyperlink r:id="rId41" w:history="1">
        <w:r w:rsidRPr="009C691F">
          <w:rPr>
            <w:rFonts w:ascii="Times New Roman" w:hAnsi="Times New Roman" w:cs="Times New Roman"/>
            <w:sz w:val="28"/>
            <w:szCs w:val="28"/>
          </w:rPr>
          <w:t>ст. ст. 166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9C691F">
          <w:rPr>
            <w:rFonts w:ascii="Times New Roman" w:hAnsi="Times New Roman" w:cs="Times New Roman"/>
            <w:sz w:val="28"/>
            <w:szCs w:val="28"/>
          </w:rPr>
          <w:t>168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43" w:history="1">
        <w:r w:rsidRPr="009C69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При оформлении командировок используются унифицированные формы кадровых документов, утвержденные Постановлением Госкомстата России от 05.01.2004 N 1 (</w:t>
      </w:r>
      <w:hyperlink r:id="rId44" w:history="1">
        <w:r w:rsidRPr="009C691F">
          <w:rPr>
            <w:rFonts w:ascii="Times New Roman" w:hAnsi="Times New Roman" w:cs="Times New Roman"/>
            <w:sz w:val="28"/>
            <w:szCs w:val="28"/>
          </w:rPr>
          <w:t>N N Т-9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9C691F">
          <w:rPr>
            <w:rFonts w:ascii="Times New Roman" w:hAnsi="Times New Roman" w:cs="Times New Roman"/>
            <w:sz w:val="28"/>
            <w:szCs w:val="28"/>
          </w:rPr>
          <w:t>Т-9а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 Учет лиц, выезжающих и приезжающих в командировки, в специальных журналах не ведется.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5. Работники направляются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постоянной работы.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7. Максимальный срок командировки работника составляет 40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9.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10. 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(</w:t>
      </w:r>
      <w:hyperlink r:id="rId46" w:history="1">
        <w:r w:rsidRPr="009C691F">
          <w:rPr>
            <w:rFonts w:ascii="Times New Roman" w:hAnsi="Times New Roman" w:cs="Times New Roman"/>
            <w:sz w:val="28"/>
            <w:szCs w:val="28"/>
          </w:rPr>
          <w:t>N N Т-9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9C691F">
          <w:rPr>
            <w:rFonts w:ascii="Times New Roman" w:hAnsi="Times New Roman" w:cs="Times New Roman"/>
            <w:sz w:val="28"/>
            <w:szCs w:val="28"/>
          </w:rPr>
          <w:t>Т-9а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11.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  <w:proofErr w:type="gramEnd"/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12. Средний заработок за период нахождения работника в командировке, а также за дни нахождения в пути, в том числе за время вынужденной остановки в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пути, сохраняется за все дни работы по графику, установленному в командирующей организации.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13. Для работников, работающих по совместительству, в случае направления в командировку другим работодателем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ом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предоставляет отпуск без сохранения заработной платы.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14. 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</w:t>
      </w:r>
      <w:r w:rsidR="00395EA8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15. Размер суточных составляет 100 руб. за каждый день нахождения в командировке на территории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16. При направлении в однодневные командировки по территории РФ суточные не выплачиваются.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17. Расходы по найму жилого помещения, подтвержденные документально, возмещаются в размере фактических расходов, но не более </w:t>
      </w:r>
      <w:r w:rsidR="007E2FF9" w:rsidRPr="009C691F">
        <w:rPr>
          <w:rFonts w:ascii="Times New Roman" w:hAnsi="Times New Roman" w:cs="Times New Roman"/>
          <w:sz w:val="28"/>
          <w:szCs w:val="28"/>
        </w:rPr>
        <w:t>2000</w:t>
      </w:r>
      <w:r w:rsidRPr="009C691F">
        <w:rPr>
          <w:rFonts w:ascii="Times New Roman" w:hAnsi="Times New Roman" w:cs="Times New Roman"/>
          <w:sz w:val="28"/>
          <w:szCs w:val="28"/>
        </w:rPr>
        <w:t xml:space="preserve"> руб. в сутки, расходы по бронированию жилого помещения - в размере фактических расходов, подтвержденных соответствующими документами. При отсутствии документов, подтверждающих эти расходы, - 12 руб. в сутки.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18. Расходы по найму жилого помещения сверх установленных норм не возмещаются.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19. Расходы по проезду в командировки, не подтвержденные документально, возмещаются в размере минимальной стоимости проезда (по тарифу плацкартного вагона пассажирского поезда, при отсутствии железнодорожного сообщения - по наименьшему тарифу другого вида транспорта).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20. 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21.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22.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контрольный купон электронного билета (выписка из автоматизированной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="003A7CBE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 пассажирскими перевозками на железнодорожном транспорте) или сам электронный билет;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23.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билета, его личную подпись и дату.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24.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25. В случае вынужденной задержки в пути суточные за время задержки выплачиваются по решению </w:t>
      </w:r>
      <w:r w:rsidR="003A7CBE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факт вынужденной задержки.</w:t>
      </w:r>
    </w:p>
    <w:p w:rsidR="00A71D99" w:rsidRPr="009C691F" w:rsidRDefault="007E2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26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Работник обязан </w:t>
      </w:r>
      <w:proofErr w:type="gramStart"/>
      <w:r w:rsidR="00A71D99" w:rsidRPr="009C691F">
        <w:rPr>
          <w:rFonts w:ascii="Times New Roman" w:hAnsi="Times New Roman" w:cs="Times New Roman"/>
          <w:sz w:val="28"/>
          <w:szCs w:val="28"/>
        </w:rPr>
        <w:t>отчитаться о командировке</w:t>
      </w:r>
      <w:proofErr w:type="gramEnd"/>
      <w:r w:rsidR="00A71D99" w:rsidRPr="009C691F">
        <w:rPr>
          <w:rFonts w:ascii="Times New Roman" w:hAnsi="Times New Roman" w:cs="Times New Roman"/>
          <w:sz w:val="28"/>
          <w:szCs w:val="28"/>
        </w:rPr>
        <w:t xml:space="preserve"> путем представления Авансового отчета в трехдневный срок со дня возвращения.</w:t>
      </w:r>
    </w:p>
    <w:p w:rsidR="00A71D99" w:rsidRPr="009C691F" w:rsidRDefault="007E2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27</w:t>
      </w:r>
      <w:r w:rsidR="00A71D99" w:rsidRPr="009C6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D99" w:rsidRPr="009C691F"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A71D99" w:rsidRPr="009C691F" w:rsidRDefault="007E2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28</w:t>
      </w:r>
      <w:r w:rsidR="00A71D99" w:rsidRPr="009C691F">
        <w:rPr>
          <w:rFonts w:ascii="Times New Roman" w:hAnsi="Times New Roman" w:cs="Times New Roman"/>
          <w:sz w:val="28"/>
          <w:szCs w:val="28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rPr>
          <w:rFonts w:ascii="Times New Roman" w:hAnsi="Times New Roman" w:cs="Times New Roman"/>
          <w:sz w:val="28"/>
          <w:szCs w:val="28"/>
        </w:rPr>
        <w:sectPr w:rsidR="00A71D99" w:rsidRPr="009C691F" w:rsidSect="003554F8">
          <w:pgSz w:w="11905" w:h="16838"/>
          <w:pgMar w:top="426" w:right="565" w:bottom="1134" w:left="1134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7E2FF9" w:rsidRPr="009C691F">
        <w:rPr>
          <w:rFonts w:ascii="Times New Roman" w:hAnsi="Times New Roman" w:cs="Times New Roman"/>
          <w:sz w:val="28"/>
          <w:szCs w:val="28"/>
        </w:rPr>
        <w:t>0</w:t>
      </w:r>
    </w:p>
    <w:p w:rsidR="007E2FF9" w:rsidRPr="009C691F" w:rsidRDefault="007E2FF9" w:rsidP="007E2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7E2FF9" w:rsidRPr="009C691F" w:rsidRDefault="007E2FF9" w:rsidP="00E417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5199"/>
      <w:bookmarkEnd w:id="23"/>
      <w:r w:rsidRPr="009C691F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8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 и </w:t>
      </w:r>
      <w:hyperlink r:id="rId49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057532">
        <w:rPr>
          <w:rFonts w:ascii="Times New Roman" w:hAnsi="Times New Roman" w:cs="Times New Roman"/>
          <w:sz w:val="28"/>
          <w:szCs w:val="28"/>
        </w:rPr>
        <w:t xml:space="preserve"> N 162н, Порядком списания муниципального имущества городского округа Октябрьск, утвержденный решением Думы городского округа Октябрьск </w:t>
      </w:r>
      <w:r w:rsidR="00A55F8B">
        <w:rPr>
          <w:rFonts w:ascii="Times New Roman" w:hAnsi="Times New Roman" w:cs="Times New Roman"/>
          <w:sz w:val="28"/>
          <w:szCs w:val="28"/>
        </w:rPr>
        <w:t xml:space="preserve">Самарской области от 27 мая 2015 г. № 522 «Об утверждении порядка управления и распоряжения имуществом, находящимся в собственности городского округа Октябрьск»  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1.2. Состав комиссии по поступлению и выбытию активов (далее - комиссия) утверждается ежегодно, отдельным приказом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1.4. Комиссия проводит заседания по мере необходимости, но не реже одного раза в две недели.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1.5. Срок рассмотрения комиссией представленных ей документов не должен превышать 14 календарных дней.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1.6. Заседание комиссии правомочно при наличии на ее заседании не менее двух третей членов ее состава.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1.7. В случае отсутствия у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1.8. Если договором, заключенным с экспертом, участвующим в работе комиссии, предусмотрена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оказания услуг эксперта, оплата его труда осуществляется за счет средств бюджета при их наличии (при отсутствии указанных средств договоры с экспертами не заключаются).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1.9. Экспертом не может быть материально ответственное лицо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 определении, к какой категории нефинансовых активов (основные средства, нематериальные активы или материальные запасы) относится поступившее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имущество;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 определении первоначальной (фактической) стоимости поступивших объектов нефинансовых активов;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Принятие решений об отнесении поступившего имущества к объектам основных средств осуществляется на основании </w:t>
      </w:r>
      <w:hyperlink r:id="rId50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Принятие решений об отнесении поступившего имущества к объектам нематериальных активов или материальных запасов осуществляется на основании </w:t>
      </w:r>
      <w:hyperlink r:id="rId51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2.5. Определение первоначальной (фактической) стоимости нефинансовых активов, 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52" w:history="1">
        <w:r w:rsidRPr="009C691F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2.6.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2.7. В случае достройки, реконструкции, модернизации объектов основных сре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53" w:history="1">
        <w:r w:rsidRPr="009C691F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2.8. Поступление нефинансовых активов оформляется комиссией первичными документами в соответствии с </w:t>
      </w:r>
      <w:hyperlink r:id="rId54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55" w:history="1">
        <w:r w:rsidRPr="009C691F">
          <w:rPr>
            <w:rFonts w:ascii="Times New Roman" w:hAnsi="Times New Roman" w:cs="Times New Roman"/>
            <w:sz w:val="28"/>
            <w:szCs w:val="28"/>
          </w:rPr>
          <w:t>п. 44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157н, учетной политикой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9C691F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 объектам основных средств, по которым отсутствует информация о сроках полезного использования в </w:t>
      </w:r>
      <w:hyperlink r:id="rId57" w:history="1">
        <w:r w:rsidRPr="009C691F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основных средств и документах производителя, комиссия принимает решение самостоятельно с учетом: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нормативно-правовых и других ограничений использования этого объекта;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гарантийного срока использования объекта;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сроков фактической эксплуатации и ранее начисленной суммы амортизации - для объектов, безвозмездно полученных от учреждений, государственных и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муниципальных организаций.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Принятие решений по выбытию (списанию)</w:t>
      </w:r>
    </w:p>
    <w:p w:rsidR="00A71D99" w:rsidRPr="009C691F" w:rsidRDefault="00A71D99" w:rsidP="00906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активов и задолженности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 выбытии (списании) нефинансовых активов (в то</w:t>
      </w:r>
      <w:r w:rsidR="00057532">
        <w:rPr>
          <w:rFonts w:ascii="Times New Roman" w:hAnsi="Times New Roman" w:cs="Times New Roman"/>
          <w:sz w:val="28"/>
          <w:szCs w:val="28"/>
        </w:rPr>
        <w:t>м числе объектов стоимостью до 10</w:t>
      </w:r>
      <w:r w:rsidRPr="009C691F">
        <w:rPr>
          <w:rFonts w:ascii="Times New Roman" w:hAnsi="Times New Roman" w:cs="Times New Roman"/>
          <w:sz w:val="28"/>
          <w:szCs w:val="28"/>
        </w:rPr>
        <w:t xml:space="preserve">000 руб. включительно, учитываемых на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счете 21);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частичной ликвидации (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>) основных средств;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выбытии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периодических изданий, учитываемых на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счете 23;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задолженности с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счета 04.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3.2. Решение о выбытии имущества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- имущество выбыло из владения, пользования, распоряжения вследствие гибели или уничтожения, в том числе помимо воли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(хищения, недостачи, порчи, выявленных при инвентаризации);</w:t>
      </w:r>
      <w:proofErr w:type="gramEnd"/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</w:t>
      </w:r>
      <w:r w:rsidR="00D276E8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я, государственному (муниципальному) предприятию;</w:t>
      </w:r>
      <w:proofErr w:type="gramEnd"/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 других случаях прекращения права оперативного </w:t>
      </w:r>
      <w:r w:rsidR="00D276E8" w:rsidRPr="009C691F">
        <w:rPr>
          <w:rFonts w:ascii="Times New Roman" w:hAnsi="Times New Roman" w:cs="Times New Roman"/>
          <w:sz w:val="28"/>
          <w:szCs w:val="28"/>
        </w:rPr>
        <w:t>у</w:t>
      </w:r>
      <w:r w:rsidR="00724AEF" w:rsidRPr="009C691F">
        <w:rPr>
          <w:rFonts w:ascii="Times New Roman" w:hAnsi="Times New Roman" w:cs="Times New Roman"/>
          <w:sz w:val="28"/>
          <w:szCs w:val="28"/>
        </w:rPr>
        <w:t>правлени</w:t>
      </w:r>
      <w:r w:rsidRPr="009C691F">
        <w:rPr>
          <w:rFonts w:ascii="Times New Roman" w:hAnsi="Times New Roman" w:cs="Times New Roman"/>
          <w:sz w:val="28"/>
          <w:szCs w:val="28"/>
        </w:rPr>
        <w:t>я, предусмотренных законодательством РФ.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3.3. Решение о списании имущества и задолженности принимается комиссией после проведения следующих мероприятий: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sz w:val="28"/>
          <w:szCs w:val="28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установления лиц, виновных в списании имущества, до истечения срока его полезного использования;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проверки документов, необходимых для списания задолженности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неплатежеспособных дебиторов.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Выбытие (списание) нефинансовых активов оформляется документами в соответствии с </w:t>
      </w:r>
      <w:hyperlink r:id="rId58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3.5. Оформленный комиссией акт о списании имущества утверждается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после соответствующего согласования.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Реализация таких мероприятий осуществляется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ом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самостоятельно либо с привлечением третьих лиц на основании заключенного договора (контракта) и подтверждается комиссией.</w:t>
      </w: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4B4" w:rsidRPr="009C691F" w:rsidRDefault="00DC54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CF163D" w:rsidRPr="009C691F">
        <w:rPr>
          <w:rFonts w:ascii="Times New Roman" w:hAnsi="Times New Roman" w:cs="Times New Roman"/>
          <w:sz w:val="28"/>
          <w:szCs w:val="28"/>
        </w:rPr>
        <w:t>1</w:t>
      </w:r>
    </w:p>
    <w:p w:rsidR="00CF163D" w:rsidRPr="009C691F" w:rsidRDefault="00CF163D" w:rsidP="00CF16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CF163D" w:rsidRPr="009C691F" w:rsidRDefault="00CF163D" w:rsidP="00CF16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5271"/>
      <w:bookmarkEnd w:id="24"/>
      <w:r w:rsidRPr="009C691F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</w:t>
      </w:r>
      <w:hyperlink r:id="rId59" w:history="1">
        <w:r w:rsidRPr="009C69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402-ФЗ, </w:t>
      </w:r>
      <w:hyperlink r:id="rId60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157н, </w:t>
      </w:r>
      <w:hyperlink r:id="rId61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162н.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цели, задачи и объекты внутреннего финансового контроля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а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организацию внутреннего финансового контроля в </w:t>
      </w:r>
      <w:r w:rsidR="00AD5834" w:rsidRPr="00EB0BE3">
        <w:rPr>
          <w:rFonts w:ascii="Times New Roman" w:hAnsi="Times New Roman" w:cs="Times New Roman"/>
          <w:sz w:val="28"/>
          <w:szCs w:val="28"/>
        </w:rPr>
        <w:t>Центр</w:t>
      </w:r>
      <w:r w:rsidR="00AD5834">
        <w:rPr>
          <w:rFonts w:ascii="Times New Roman" w:hAnsi="Times New Roman" w:cs="Times New Roman"/>
          <w:sz w:val="28"/>
          <w:szCs w:val="28"/>
        </w:rPr>
        <w:t>е</w:t>
      </w:r>
      <w:r w:rsidR="00AD5834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обязанности и права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при проведении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порядок оформления результатов проверки финансово-хозяйственной деятельности (далее - ФХД)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1.3. 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1.4. Задачи внутреннего финансового контроля: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установление соответствия проводимых финансово-хозяйственных операций требованиям НПА и учетной политики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предупреждение и пресечение финансовых нарушений в процессе финансово-хозяйственной деятельности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сохранностью имущества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1.5. Объекты внутреннего финансового контроля: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плановые документы (сметы и иные плановые документы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договоры (контракты) на приобретение товаров (работ, услуг);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приказы (распоряжения) </w:t>
      </w:r>
      <w:r w:rsidR="00E330BA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учета;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хозяйственные операции, отраженные в учете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бухгалтерская (бюджетная, финансовая), налоговая, статистическая и иная отчетность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иные объекты по распоряжению </w:t>
      </w:r>
      <w:r w:rsidR="00E330BA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Организация внутреннего финансового контроля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Ответственность за организацию внутреннего финансового контроля возлагается на </w:t>
      </w:r>
      <w:r w:rsidR="00955DBD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Внутренний финансовый контроль 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е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должностные лица (работники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2) постоянно действующая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Внутренний финансовый контроль 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е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D214C9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осуществляется в следующих видах: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1) предварительный контроль - мероприятия, направленные на предупреждение и пресечение ошибок и (или) незаконных действий должностных лиц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 совершения факта хозяйственной жизни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2) последующий контроль - мероприятия, направленные на установление законности действий должностных лиц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после совершения факта хозяйственной жизни.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Предварительный контроль 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е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осуществляют должностные лица (работники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) в соответствии с должностными (функциональными) обязанностями в процессе жизнедеятельности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К мероприятиям предварительного контроля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документов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 совершения хозяйственных операций в соответствии графиком документооборота;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приемом обязательств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пределах смет;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проектов приказов </w:t>
      </w:r>
      <w:r w:rsidR="006C30EB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проверка бухгалтерской (бюджетной), финансовой, статистической, налоговой и другой отчетности до утверждения или подписания.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Последующий контроль 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е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D214C9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A71D99" w:rsidRPr="00D214C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должностными лицами (работниками </w:t>
      </w:r>
      <w:r w:rsidR="00E83736" w:rsidRPr="00D214C9">
        <w:rPr>
          <w:rFonts w:ascii="Times New Roman" w:hAnsi="Times New Roman" w:cs="Times New Roman"/>
          <w:sz w:val="28"/>
          <w:szCs w:val="28"/>
        </w:rPr>
        <w:t>Централизов</w:t>
      </w:r>
      <w:r w:rsidR="00314B9F" w:rsidRPr="00D214C9">
        <w:rPr>
          <w:rFonts w:ascii="Times New Roman" w:hAnsi="Times New Roman" w:cs="Times New Roman"/>
          <w:sz w:val="28"/>
          <w:szCs w:val="28"/>
        </w:rPr>
        <w:t>ан</w:t>
      </w:r>
      <w:r w:rsidR="006C30EB" w:rsidRPr="00D214C9">
        <w:rPr>
          <w:rFonts w:ascii="Times New Roman" w:hAnsi="Times New Roman" w:cs="Times New Roman"/>
          <w:sz w:val="28"/>
          <w:szCs w:val="28"/>
        </w:rPr>
        <w:t>ной бухгалтерии</w:t>
      </w:r>
      <w:r w:rsidRPr="00D214C9">
        <w:rPr>
          <w:rFonts w:ascii="Times New Roman" w:hAnsi="Times New Roman" w:cs="Times New Roman"/>
          <w:sz w:val="28"/>
          <w:szCs w:val="28"/>
        </w:rPr>
        <w:t>) в соответствии со своими должностными (функциональными) обязанностями;</w:t>
      </w:r>
    </w:p>
    <w:p w:rsidR="00A71D99" w:rsidRPr="00D214C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14C9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D214C9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комиссией.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4C9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должностных лиц </w:t>
      </w:r>
      <w:r w:rsidR="00E83736" w:rsidRPr="00D214C9">
        <w:rPr>
          <w:rFonts w:ascii="Times New Roman" w:hAnsi="Times New Roman" w:cs="Times New Roman"/>
          <w:sz w:val="28"/>
          <w:szCs w:val="28"/>
        </w:rPr>
        <w:t>Централизов</w:t>
      </w:r>
      <w:r w:rsidR="00314B9F" w:rsidRPr="00D214C9">
        <w:rPr>
          <w:rFonts w:ascii="Times New Roman" w:hAnsi="Times New Roman" w:cs="Times New Roman"/>
          <w:sz w:val="28"/>
          <w:szCs w:val="28"/>
        </w:rPr>
        <w:t>ан</w:t>
      </w:r>
      <w:r w:rsidR="006C30EB" w:rsidRPr="00D214C9">
        <w:rPr>
          <w:rFonts w:ascii="Times New Roman" w:hAnsi="Times New Roman" w:cs="Times New Roman"/>
          <w:sz w:val="28"/>
          <w:szCs w:val="28"/>
        </w:rPr>
        <w:t>ной бухгалтерии</w:t>
      </w:r>
      <w:r w:rsidRPr="00D214C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первичных документов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после совершения хозяйственных операций в соответствии с графиком документооборота;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анализ исполнения плановых документов;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наличия имущества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достоверности отражения хозяйственных операций в учете и отчетности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проверка финансово-хозяйственной деятельности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инвентаризация имущества и обязательств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24" w:history="1">
        <w:r w:rsidRPr="009C691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324"/>
      <w:bookmarkEnd w:id="25"/>
      <w:r w:rsidRPr="009C691F">
        <w:rPr>
          <w:rFonts w:ascii="Times New Roman" w:hAnsi="Times New Roman" w:cs="Times New Roman"/>
          <w:sz w:val="28"/>
          <w:szCs w:val="28"/>
        </w:rPr>
        <w:t>&lt;1&gt; Инвентаризация имущества и обязательств</w:t>
      </w:r>
      <w:r w:rsidR="00881622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об инвентаризации имущества и обязательств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6C30EB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(</w:t>
      </w:r>
      <w:hyperlink w:anchor="P5409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881622" w:rsidRPr="009C691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проводит плановые и внеплановые проверки ФХД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Периодичность проведения проверок ФХД: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плановые проверки - один раз в полгода в соответствии с утвержденным </w:t>
      </w:r>
      <w:r w:rsidR="006C30EB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планом контрольных мероприятий на соответствующий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год;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внеплановые проверки - по мере необходимости.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2.5. Состав постоянно действующей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утверждается приказом </w:t>
      </w:r>
      <w:r w:rsidR="006C30EB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ежегодно. В приказе утверждаются: председатель комиссии, члены комиссии, срок действия полномочий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2.6 Проверка ФХД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назначается приказом </w:t>
      </w:r>
      <w:r w:rsidR="006C30EB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в котором указываются: тема проверки, проверяемый период, срок проведения проверки, состав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в своей деятельности руководствуется действующим законодательством Российской Федерации и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>.</w:t>
      </w:r>
      <w:r w:rsidR="00881622" w:rsidRPr="009C691F">
        <w:rPr>
          <w:rFonts w:ascii="Times New Roman" w:hAnsi="Times New Roman" w:cs="Times New Roman"/>
          <w:sz w:val="28"/>
          <w:szCs w:val="28"/>
        </w:rPr>
        <w:t>о. Октябрьск Самарской области</w:t>
      </w:r>
      <w:r w:rsidRPr="009C691F">
        <w:rPr>
          <w:rFonts w:ascii="Times New Roman" w:hAnsi="Times New Roman" w:cs="Times New Roman"/>
          <w:sz w:val="28"/>
          <w:szCs w:val="28"/>
        </w:rPr>
        <w:t>, иными нормативными правовыми актами, настоящим Положением.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3. Обязанности и права </w:t>
      </w:r>
      <w:proofErr w:type="spellStart"/>
      <w:r w:rsidRPr="009C691F">
        <w:rPr>
          <w:rFonts w:ascii="Times New Roman" w:hAnsi="Times New Roman" w:cs="Times New Roman"/>
          <w:b/>
          <w:sz w:val="28"/>
          <w:szCs w:val="28"/>
        </w:rPr>
        <w:t>внутрипроверочной</w:t>
      </w:r>
      <w:proofErr w:type="spellEnd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(инвентаризационной) комиссии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при проведении контрольных мероприятий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Председатель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перед началом контрольных мероприятий подготавливает план (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программу) 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ознакомляет членов комиссии с материалами предыдущих ревизий и проверок.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3.2. Председатель комиссии обязан: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определить методы и способы проведения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распределить направления проведения контрольных мероприятий между членами комиссии;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организовать проведение контрольных мероприятий 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е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согласно утвержденному плану (программе);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осуществлять общее руководство членами комиссии в процессе проведения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получать от должностных, а также материально ответственных лиц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привлекать сотрудников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к проведению контрольных мероприятий, служебных проверок по согласованию с </w:t>
      </w:r>
      <w:r w:rsidR="00E06EE8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вносить предложения об устранении выявленных в ходе проведения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нарушений и недостатков.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</w:t>
      </w:r>
      <w:r w:rsidR="008C36BD" w:rsidRPr="009C691F">
        <w:rPr>
          <w:rFonts w:ascii="Times New Roman" w:hAnsi="Times New Roman" w:cs="Times New Roman"/>
          <w:sz w:val="28"/>
          <w:szCs w:val="28"/>
        </w:rPr>
        <w:t xml:space="preserve">в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е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(программой);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3.3. </w:t>
      </w:r>
      <w:r w:rsidR="00796B27" w:rsidRPr="009C691F">
        <w:rPr>
          <w:rFonts w:ascii="Times New Roman" w:hAnsi="Times New Roman" w:cs="Times New Roman"/>
          <w:sz w:val="28"/>
          <w:szCs w:val="28"/>
        </w:rPr>
        <w:t>Директор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проверяемые должностные лица </w:t>
      </w:r>
      <w:r w:rsidR="00D214C9" w:rsidRPr="00EB0BE3">
        <w:rPr>
          <w:rFonts w:ascii="Times New Roman" w:hAnsi="Times New Roman" w:cs="Times New Roman"/>
          <w:sz w:val="28"/>
          <w:szCs w:val="28"/>
        </w:rPr>
        <w:t>Центр</w:t>
      </w:r>
      <w:r w:rsidR="00D214C9">
        <w:rPr>
          <w:rFonts w:ascii="Times New Roman" w:hAnsi="Times New Roman" w:cs="Times New Roman"/>
          <w:sz w:val="28"/>
          <w:szCs w:val="28"/>
        </w:rPr>
        <w:t>а</w:t>
      </w:r>
      <w:r w:rsidR="00D214C9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процессе контрольных мероприятий обязаны: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внутрипроверочной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(инвентаризационной) комиссии помещение, оборудованное персональным компьютером и обеспечивающее сохранность переданных документов;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оказывать содействие в проведении контрольных мероприятий;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3.5.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F2048C" w:rsidRPr="009C691F" w:rsidRDefault="00F20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Оформление результатов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D214C9" w:rsidRPr="00D214C9">
        <w:rPr>
          <w:rFonts w:ascii="Times New Roman" w:hAnsi="Times New Roman" w:cs="Times New Roman"/>
          <w:b/>
          <w:sz w:val="28"/>
          <w:szCs w:val="28"/>
        </w:rPr>
        <w:t>Центра АХО УСС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4.1. По итогам проведения контрольных мероприятий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анализирует их результаты и составляет: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проведении плановой проверки - акт проверки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 соответствующее полугодие;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проведении внеплановой проверки - акт проверки отдельных вопросов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проведении инвентаризации имущества и обязательств - документы, указанные в Положении об инвентаризации имущества и обязательств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409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Приложение N 1</w:t>
        </w:r>
        <w:r w:rsidR="008C36BD" w:rsidRPr="009C691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Акт проверки ФХД (акт проверки отдельных вопросов ФХД)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подписывается председателем и членами комиссии, главным бухгалтером.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Если акт проверки не подписан хотя бы одним вышеперечисленным должностным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лицом, акт проверки считается недействительным.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Акт проверки ФХД должен содержать следующие сведения: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тему и объекты проверки;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874CF1" w:rsidRPr="0009338F" w:rsidRDefault="00A71D99" w:rsidP="00874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характеристику и состояние объектов </w:t>
      </w:r>
      <w:r w:rsidR="00874CF1" w:rsidRPr="0009338F">
        <w:rPr>
          <w:rFonts w:ascii="Times New Roman" w:hAnsi="Times New Roman" w:cs="Times New Roman"/>
          <w:sz w:val="28"/>
          <w:szCs w:val="28"/>
        </w:rPr>
        <w:t>проверки</w:t>
      </w:r>
      <w:r w:rsidR="00874CF1">
        <w:rPr>
          <w:rFonts w:ascii="Times New Roman" w:hAnsi="Times New Roman" w:cs="Times New Roman"/>
          <w:sz w:val="28"/>
          <w:szCs w:val="28"/>
        </w:rPr>
        <w:t xml:space="preserve"> (статус объекта и целевую функцию объекта)</w:t>
      </w:r>
      <w:r w:rsidR="00874CF1" w:rsidRPr="0009338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описание выявленных нарушений и злоупотреблений, а также причины их возникновения;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выводы о состоянии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предложения по устранению выявленных нарушений, недостатков с указанием сроков и ответственных лиц.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A71D99" w:rsidRPr="009C691F" w:rsidRDefault="00A34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556EB7" w:rsidRPr="009C691F">
        <w:rPr>
          <w:rFonts w:ascii="Times New Roman" w:hAnsi="Times New Roman" w:cs="Times New Roman"/>
          <w:sz w:val="28"/>
          <w:szCs w:val="28"/>
        </w:rPr>
        <w:t xml:space="preserve">и члены комиссии </w:t>
      </w:r>
      <w:r w:rsidR="00A71D99" w:rsidRPr="009C691F">
        <w:rPr>
          <w:rFonts w:ascii="Times New Roman" w:hAnsi="Times New Roman" w:cs="Times New Roman"/>
          <w:sz w:val="28"/>
          <w:szCs w:val="28"/>
        </w:rPr>
        <w:t>не вправе отказаться от подписания акта. При наличии возражений к акту прикладываются письменные возражения указанных лиц.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Подписанные экземпляры актов проверки ФХД представляются председателем комиссии на утверждение </w:t>
      </w:r>
      <w:r w:rsidR="00C14D06" w:rsidRPr="009C691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5F6313" w:rsidRPr="009C691F">
        <w:rPr>
          <w:rFonts w:ascii="Times New Roman" w:hAnsi="Times New Roman" w:cs="Times New Roman"/>
          <w:sz w:val="28"/>
          <w:szCs w:val="28"/>
        </w:rPr>
        <w:t>директором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акта проверки ФХД проводится совещание о подведении итогов проверки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B91A40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 xml:space="preserve">с привлечением должностных лиц, установленных </w:t>
      </w:r>
      <w:r w:rsidR="00C14D06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На основании утвержденного акта проверки и проведенного совещания издается приказ </w:t>
      </w:r>
      <w:r w:rsidR="00C14D06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Первый экземпляр акта проверки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хранится в делопроизводстве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4.2.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</w:t>
      </w:r>
      <w:r w:rsidR="00973199" w:rsidRPr="009C691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Доклад об устранении выявленных нарушений (недостатков) хранится в делопроизводстве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4.3. По окончании года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внутрипроверочная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(инвентаризационная) комиссия представляет </w:t>
      </w:r>
      <w:r w:rsidR="00973199" w:rsidRPr="009C691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отчет о проделанной работе.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В отчете отражаются: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сведения о выполнении проведенных плановых и внеплановых контрольных мероприятий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результаты контрольных мероприятий за отчетный период;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анализ выявленных нарушений (недостатков) по сравнению с предыдущим периодом;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сведения о выполнении мер по устранению выявленных нарушений и недостатков;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вывод о состоянии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973199" w:rsidRPr="009C69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проводит совещание о состоянии ФХД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881622" w:rsidRPr="009C691F">
        <w:rPr>
          <w:rFonts w:ascii="Times New Roman" w:hAnsi="Times New Roman" w:cs="Times New Roman"/>
          <w:sz w:val="28"/>
          <w:szCs w:val="28"/>
        </w:rPr>
        <w:t>12</w:t>
      </w:r>
    </w:p>
    <w:p w:rsidR="006D0BB8" w:rsidRPr="009C691F" w:rsidRDefault="006D0BB8" w:rsidP="006D0B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663DB1" w:rsidP="0066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6D0BB8" w:rsidRPr="009C691F" w:rsidRDefault="006D0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5409"/>
      <w:bookmarkEnd w:id="26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об инвентаризации имущества и обязательств </w:t>
      </w:r>
      <w:r w:rsidR="00B91A40" w:rsidRPr="00B91A40">
        <w:rPr>
          <w:rFonts w:ascii="Times New Roman" w:hAnsi="Times New Roman" w:cs="Times New Roman"/>
          <w:b/>
          <w:sz w:val="28"/>
          <w:szCs w:val="28"/>
        </w:rPr>
        <w:t>Центра АХО УСС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Организация проведения инвентаризации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Инвентаризация имущества и обязательств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B91A40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 xml:space="preserve">проводится в соответствии с требованиями </w:t>
      </w:r>
      <w:hyperlink r:id="rId62" w:history="1">
        <w:r w:rsidRPr="009C691F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Федерального закона N 402-ФЗ, </w:t>
      </w:r>
      <w:hyperlink r:id="rId63" w:history="1">
        <w:r w:rsidRPr="009C691F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9C691F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Инструкции N 157н, Методических </w:t>
      </w:r>
      <w:hyperlink r:id="rId65" w:history="1">
        <w:r w:rsidRPr="009C691F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</w:t>
      </w:r>
      <w:r w:rsidR="00663DB1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кроме случаев, предусмотренных в п. 1.5 настоящего Положения.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1.5. Инвентаризация имущества и обязательств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B91A40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проводится обязательно: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передаче имущества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аренду, выкупе, продаже;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>оводится ежегодно;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 смене материально ответственных лиц (на день приемки-передачи дел);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при установлении фактов хищений или злоупотреблений, а также порчи ценностей;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 ликвидации (реорганизации)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1.6. Приказы о проведении инвентаризации </w:t>
      </w:r>
      <w:hyperlink r:id="rId66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выполнением приказов (постановлений, распоряжений) о проведении инвентаризации (далее - журнал </w:t>
      </w:r>
      <w:hyperlink r:id="rId67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В приказе </w:t>
      </w:r>
      <w:hyperlink r:id="rId68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- причина проведения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69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ИНВ-23)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, подтверждающие их ознакомление с приказом.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1.7. Членами комиссии могут быть работники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другие специалисты, которые способны оценить состояние имущества и обязательств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 Кроме того, в инвентаризационную комиссию могут быть включены представители независимых аудиторских организаций.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1.10. Фактическое наличие находящегося 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е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имущества при инвентаризации проверяют путем подсчета, взвешивания, обмера. Для этого </w:t>
      </w:r>
      <w:r w:rsidR="00663DB1" w:rsidRPr="009C69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должен предоставить членам комиссии необходимый персонал и механизмы (весы, контрольно-измерительные приборы и т.п.).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приведенные в </w:t>
      </w:r>
      <w:hyperlink r:id="rId70" w:history="1">
        <w:r w:rsidRPr="009C691F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>, а второй остается у материально ответственных лиц.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1.13. На имущество, находящееся на ответственном хранении, арендованное, составляются отдельные описи (акты).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Имущество и обязательства, подлежащие инвентаризации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Инвентаризации подлежит все имущество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независимо от его местонахождения, а также все виды обязательств, в том числе: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активы;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5) денежные средства;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6) денежные документы;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7) расчеты;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8) расходы будущих периодов;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9) резервы предстоящих расходов.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Имущество, учтенное на забалансовых счетах.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 Другое имущество и обязательства в соответствии с приказом об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Фактически находящееся в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е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имущество, не учтенное по каким-либо причинам, подлежит принятию к бухгалтерскому учету.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Оформление результатов инвентаризации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и регулирование выявленных расхождений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оформляет Ведомости расхождений по результатам инвентаризации </w:t>
      </w:r>
      <w:hyperlink r:id="rId71" w:history="1">
        <w:r w:rsidRPr="009C691F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На ценности, числящиеся в бухгалтерском учете на забалансовых счетах, составляется отдельная ведомость.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По результатам инвентаризации председатель инвентаризационной комиссии подготавливает </w:t>
      </w:r>
      <w:r w:rsidR="00663DB1" w:rsidRPr="009C691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оприходованию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излишков;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A71D9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- иные предложения.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CF">
        <w:rPr>
          <w:rFonts w:ascii="Times New Roman" w:hAnsi="Times New Roman" w:cs="Times New Roman"/>
          <w:sz w:val="28"/>
          <w:szCs w:val="28"/>
          <w:lang w:eastAsia="ru-RU"/>
        </w:rPr>
        <w:t xml:space="preserve">В ходе годовой инвентаризации инвентаризационная комиссия выявляет признаки обесценения у каждого объекта основных средств, </w:t>
      </w:r>
      <w:proofErr w:type="spellStart"/>
      <w:r w:rsidRPr="00922ACF">
        <w:rPr>
          <w:rFonts w:ascii="Times New Roman" w:hAnsi="Times New Roman" w:cs="Times New Roman"/>
          <w:sz w:val="28"/>
          <w:szCs w:val="28"/>
          <w:lang w:eastAsia="ru-RU"/>
        </w:rPr>
        <w:t>непроизведенных</w:t>
      </w:r>
      <w:proofErr w:type="spellEnd"/>
      <w:r w:rsidRPr="00922ACF">
        <w:rPr>
          <w:rFonts w:ascii="Times New Roman" w:hAnsi="Times New Roman" w:cs="Times New Roman"/>
          <w:sz w:val="28"/>
          <w:szCs w:val="28"/>
          <w:lang w:eastAsia="ru-RU"/>
        </w:rPr>
        <w:t xml:space="preserve"> и нематериальных активов. Если такие признаки обнаружены, инвентаризационная комиссия делает отметку об этом в графе 19 «Примечание» Инвентаризационной описи по объектам нефинансовых активов (</w:t>
      </w:r>
      <w:hyperlink r:id="rId72" w:anchor="/document/140/31321/" w:tooltip="ОКУД 0504087. Инвентаризационная опись по объектам нефинансовых активов" w:history="1">
        <w:r w:rsidRPr="00922ACF">
          <w:rPr>
            <w:rFonts w:ascii="Times New Roman" w:hAnsi="Times New Roman" w:cs="Times New Roman"/>
            <w:sz w:val="28"/>
            <w:szCs w:val="28"/>
            <w:lang w:eastAsia="ru-RU"/>
          </w:rPr>
          <w:t>ф. 0504087</w:t>
        </w:r>
      </w:hyperlink>
      <w:r w:rsidRPr="00922AC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CF">
        <w:rPr>
          <w:rFonts w:ascii="Times New Roman" w:hAnsi="Times New Roman" w:cs="Times New Roman"/>
          <w:sz w:val="28"/>
          <w:szCs w:val="28"/>
        </w:rPr>
        <w:t>Графы 8 и 9 Инвентаризационной описи по НФА (</w:t>
      </w:r>
      <w:hyperlink r:id="rId73" w:anchor="/document/140/31321/" w:tooltip="ОКУД 0504087. Инвентаризационная опись по объектам нефинансовых активов" w:history="1">
        <w:r w:rsidRPr="00922ACF">
          <w:rPr>
            <w:rFonts w:ascii="Times New Roman" w:hAnsi="Times New Roman" w:cs="Times New Roman"/>
            <w:sz w:val="28"/>
            <w:szCs w:val="28"/>
          </w:rPr>
          <w:t>ф. 0504087</w:t>
        </w:r>
      </w:hyperlink>
      <w:r w:rsidRPr="00922ACF">
        <w:rPr>
          <w:rFonts w:ascii="Times New Roman" w:hAnsi="Times New Roman" w:cs="Times New Roman"/>
          <w:sz w:val="28"/>
          <w:szCs w:val="28"/>
        </w:rPr>
        <w:t>) комиссия заполняет следующим образом.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В графе 8 «Статус объекта учета» указываются коды статусов.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Для основных сре</w:t>
      </w:r>
      <w:proofErr w:type="gramStart"/>
      <w:r w:rsidRPr="00922A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2ACF">
        <w:rPr>
          <w:rFonts w:ascii="Times New Roman" w:hAnsi="Times New Roman" w:cs="Times New Roman"/>
          <w:sz w:val="28"/>
          <w:szCs w:val="28"/>
        </w:rPr>
        <w:t>едусмотрены такие коды: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11 – в эксплуатации;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12 – требуется ремонт;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13 – находится на консервации;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14 – требуется модернизация;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15 – требуется реконструкция;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16 – не соответствует требованиям эксплуатации;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 xml:space="preserve">17 – не </w:t>
      </w:r>
      <w:proofErr w:type="gramStart"/>
      <w:r w:rsidRPr="00922AC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22ACF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Для материальных запасов предусмотрены такие коды: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51 – в запасе для использования;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52 – в запасе для хранения;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53 – ненадлежащего качества;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54 – поврежден;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55 – истек срок хранения.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Для объектов незавершенного строительства предусмотрены такие коды: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61 – строительство (приобретение) ведется;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62 – объект законсервирован;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63 – строительство объекта приостановлено без консервации;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64 – передается в собственность другим субъектам.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В графе 9 «Целевая функция актива» указываются коды функции.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Для основных сре</w:t>
      </w:r>
      <w:proofErr w:type="gramStart"/>
      <w:r w:rsidRPr="00922A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2ACF">
        <w:rPr>
          <w:rFonts w:ascii="Times New Roman" w:hAnsi="Times New Roman" w:cs="Times New Roman"/>
          <w:sz w:val="28"/>
          <w:szCs w:val="28"/>
        </w:rPr>
        <w:t>едусмотрены такие коды: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11 – продолжить эксплуатацию;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12 – ремонт;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13 – консервация;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14 – модернизация, дооснащение (дооборудование);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15 – реконструкция;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16 – списание;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17 – утилизация.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Для материальных запасов предусмотрены такие коды: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51 – использовать;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52 – продолжить хранение;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53 – списать;</w:t>
      </w:r>
    </w:p>
    <w:p w:rsidR="00874CF1" w:rsidRPr="00922ACF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54 – отремонтировать.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Для объектов незавершенного строительства предусмотрены такие коды: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61 – завершение строительства (реконструкции, технического перевооружения);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62 – консервация объекта;</w:t>
      </w:r>
    </w:p>
    <w:p w:rsidR="00874CF1" w:rsidRDefault="00874CF1" w:rsidP="00874CF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CF">
        <w:rPr>
          <w:rFonts w:ascii="Times New Roman" w:hAnsi="Times New Roman" w:cs="Times New Roman"/>
          <w:sz w:val="28"/>
          <w:szCs w:val="28"/>
        </w:rPr>
        <w:t>63 – приватизация (продажа) объекта;</w:t>
      </w:r>
    </w:p>
    <w:p w:rsidR="00874CF1" w:rsidRDefault="00874CF1" w:rsidP="00874CF1">
      <w:pPr>
        <w:pStyle w:val="af"/>
        <w:ind w:firstLine="567"/>
        <w:jc w:val="both"/>
      </w:pPr>
      <w:r w:rsidRPr="00922ACF">
        <w:rPr>
          <w:rFonts w:ascii="Times New Roman" w:hAnsi="Times New Roman" w:cs="Times New Roman"/>
          <w:sz w:val="28"/>
          <w:szCs w:val="28"/>
        </w:rPr>
        <w:t>64 – передача объекта другим субъектам хозяйственной деятельности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3.5. На основании инвентаризационных описей (сличительных ведомостей), при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- Ведомости расхождений по результатам инвентаризации </w:t>
      </w:r>
      <w:hyperlink r:id="rId74" w:history="1">
        <w:r w:rsidRPr="009C691F">
          <w:rPr>
            <w:rFonts w:ascii="Times New Roman" w:hAnsi="Times New Roman" w:cs="Times New Roman"/>
            <w:sz w:val="28"/>
            <w:szCs w:val="28"/>
          </w:rPr>
          <w:t>(ф. 0504092)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, комиссия составляет Акт о результатах инвентаризации </w:t>
      </w:r>
      <w:hyperlink r:id="rId75" w:history="1">
        <w:r w:rsidRPr="009C691F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. Этот акт представляется на рассмотрение и утверждение </w:t>
      </w:r>
      <w:r w:rsidR="00663DB1" w:rsidRPr="009C691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приложением ведомости расхождений по результатам инвентаризации.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3.6. По результатам инвентаризации </w:t>
      </w:r>
      <w:r w:rsidR="00663DB1" w:rsidRPr="009C691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у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76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ИНВ-24)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 регистрируются в Журнале учета контрольных проверок правильности проведения инвентаризации </w:t>
      </w:r>
      <w:hyperlink r:id="rId77" w:history="1">
        <w:r w:rsidRPr="009C691F">
          <w:rPr>
            <w:rFonts w:ascii="Times New Roman" w:hAnsi="Times New Roman" w:cs="Times New Roman"/>
            <w:sz w:val="28"/>
            <w:szCs w:val="28"/>
          </w:rPr>
          <w:t>(форма N ИНВ-25)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40" w:rsidRDefault="007D6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40" w:rsidRDefault="007D6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40" w:rsidRDefault="007D6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40" w:rsidRDefault="007D6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D40" w:rsidRPr="009C691F" w:rsidRDefault="007D6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610" w:rsidRPr="009C691F" w:rsidRDefault="00C14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9EB" w:rsidRPr="009C691F" w:rsidRDefault="00FC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01" w:rsidRPr="009C691F" w:rsidRDefault="003A4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A4A01" w:rsidRPr="009C691F">
        <w:rPr>
          <w:rFonts w:ascii="Times New Roman" w:hAnsi="Times New Roman" w:cs="Times New Roman"/>
          <w:sz w:val="28"/>
          <w:szCs w:val="28"/>
        </w:rPr>
        <w:t>13</w:t>
      </w:r>
    </w:p>
    <w:p w:rsidR="00FC39EB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A71D99" w:rsidRPr="009C691F" w:rsidRDefault="00FC39EB" w:rsidP="00FC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38625A" w:rsidRPr="009C691F" w:rsidRDefault="003862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5484"/>
      <w:bookmarkEnd w:id="27"/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Порядок отражения в учете и отчетности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событий после отчетной даты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и отчетности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событий после отчетной даты.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 имел место в период между отчетной датой и датой подписания бухгалтерской (финансовой) отчетности за отчетный год.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2.2. Датой подписания отчетности считается фактическая дата ее подписания </w:t>
      </w:r>
      <w:r w:rsidR="00FC39EB" w:rsidRPr="009C691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Существенность события после отчетной даты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="00B91A40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определяет самостоятельно, исходя из установленных требований к отчетности.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2.4. К событиям после отчетной даты относятся: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- события, подтверждающие существовавшие на отчетную дату хозяйственные условия, в которых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вел</w:t>
      </w:r>
      <w:r w:rsidR="0038625A" w:rsidRPr="009C691F">
        <w:rPr>
          <w:rFonts w:ascii="Times New Roman" w:hAnsi="Times New Roman" w:cs="Times New Roman"/>
          <w:sz w:val="28"/>
          <w:szCs w:val="28"/>
        </w:rPr>
        <w:t>о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свою деятельность;</w:t>
      </w:r>
      <w:proofErr w:type="gramEnd"/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события, свидетельствующие о возникших после отчетной даты хозяйственных условиях, в которых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Отражение событий после отчетной даты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 xml:space="preserve">в учете и отчетности </w:t>
      </w:r>
      <w:r w:rsidR="00B91A40" w:rsidRPr="00B91A40">
        <w:rPr>
          <w:rFonts w:ascii="Times New Roman" w:hAnsi="Times New Roman" w:cs="Times New Roman"/>
          <w:b/>
          <w:sz w:val="28"/>
          <w:szCs w:val="28"/>
        </w:rPr>
        <w:t>Центра АХО УСС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505"/>
      <w:bookmarkEnd w:id="28"/>
      <w:r w:rsidRPr="009C691F">
        <w:rPr>
          <w:rFonts w:ascii="Times New Roman" w:hAnsi="Times New Roman" w:cs="Times New Roman"/>
          <w:sz w:val="28"/>
          <w:szCs w:val="28"/>
        </w:rPr>
        <w:t xml:space="preserve">3.2. При наступлении события после отчетной даты, подтверждающего существовавшие на отчетную дату хозяйственные условия, в которых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вел</w:t>
      </w:r>
      <w:r w:rsidR="00B91A40">
        <w:rPr>
          <w:rFonts w:ascii="Times New Roman" w:hAnsi="Times New Roman" w:cs="Times New Roman"/>
          <w:sz w:val="28"/>
          <w:szCs w:val="28"/>
        </w:rPr>
        <w:t>о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свою деятельность, в учете периода, следующего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, в общем порядке делается запись, отражающая это событие. Одновременно в учете этого же периода производится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сторнировочная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(или обратная) запись на сумму, отраженную в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учете.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В отчетном периоде события после отчетной даты отражаются в регистрах синтетического и аналитического учета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заключительными оборотами до даты подписания годовой отчетности в установленном порядке. Данные учета отражаются в соответствующих формах отчетности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а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 учетом событий после отчетной даты.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Информация об отражении в отчетном периоде события после отчетной даты раскрывается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</w:t>
      </w:r>
      <w:r w:rsidR="00B91A40">
        <w:rPr>
          <w:rFonts w:ascii="Times New Roman" w:hAnsi="Times New Roman" w:cs="Times New Roman"/>
          <w:sz w:val="28"/>
          <w:szCs w:val="28"/>
        </w:rPr>
        <w:t>ом</w:t>
      </w:r>
      <w:r w:rsidR="00B91A40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 текстовой части Пояснительной записки к Балансу </w:t>
      </w:r>
      <w:hyperlink r:id="rId78" w:history="1">
        <w:r w:rsidRPr="009C691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(далее - Пояснительная записка </w:t>
      </w:r>
      <w:hyperlink r:id="rId79" w:history="1">
        <w:r w:rsidRPr="009C691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).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508"/>
      <w:bookmarkEnd w:id="29"/>
      <w:r w:rsidRPr="009C691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При наступлении события после отчетной даты, свидетельствующего о возникших после отчетной даты хозяйственных условиях, в которых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деятельность, в учете периода, следующего за отчетным, в общем порядке делается запись, отражающая это событие.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Событие после отчетной даты, свидетельствующее о возникших после отчетной даты хозяйственных условиях, в которых </w:t>
      </w:r>
      <w:r w:rsidR="00B91A40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деятельность, раскрывается в текстовой части Пояснительной записки </w:t>
      </w:r>
      <w:hyperlink r:id="rId80" w:history="1">
        <w:r w:rsidRPr="009C691F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3.4. Информация, раскрываемая в текстовой части Пояснительной записки в соответствии с </w:t>
      </w:r>
      <w:hyperlink w:anchor="P5505" w:history="1">
        <w:r w:rsidRPr="009C691F">
          <w:rPr>
            <w:rFonts w:ascii="Times New Roman" w:hAnsi="Times New Roman" w:cs="Times New Roman"/>
            <w:sz w:val="28"/>
            <w:szCs w:val="28"/>
          </w:rPr>
          <w:t>п. п. 3.2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08" w:history="1">
        <w:r w:rsidRPr="009C691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10F26">
        <w:rPr>
          <w:rFonts w:ascii="Times New Roman" w:hAnsi="Times New Roman" w:cs="Times New Roman"/>
          <w:sz w:val="28"/>
          <w:szCs w:val="28"/>
        </w:rPr>
        <w:t>но</w:t>
      </w:r>
      <w:r w:rsidRPr="009C691F">
        <w:rPr>
          <w:rFonts w:ascii="Times New Roman" w:hAnsi="Times New Roman" w:cs="Times New Roman"/>
          <w:sz w:val="28"/>
          <w:szCs w:val="28"/>
        </w:rPr>
        <w:t xml:space="preserve"> указать на это.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Примерный перечень фактов хозяйственной жизни,</w:t>
      </w:r>
    </w:p>
    <w:p w:rsidR="00A71D99" w:rsidRPr="009C691F" w:rsidRDefault="00A71D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4.1. События, подтверждающие существовавшие на отчетную дату хозяйственные условия, в которых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="009E74B3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вел</w:t>
      </w:r>
      <w:r w:rsidR="00410F26">
        <w:rPr>
          <w:rFonts w:ascii="Times New Roman" w:hAnsi="Times New Roman" w:cs="Times New Roman"/>
          <w:sz w:val="28"/>
          <w:szCs w:val="28"/>
        </w:rPr>
        <w:t>о</w:t>
      </w:r>
      <w:r w:rsidRPr="009C691F">
        <w:rPr>
          <w:rFonts w:ascii="Times New Roman" w:hAnsi="Times New Roman" w:cs="Times New Roman"/>
          <w:sz w:val="28"/>
          <w:szCs w:val="28"/>
        </w:rPr>
        <w:t xml:space="preserve"> свою деятельность: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объявление в установленном порядке банкротом юридического лица, являющегося дебитором (кредитором)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а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неплатежеспособным физического лица, являющегося дебитором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а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или его гибель (смерть);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признание в установленном порядке факта гибели (смерти) физического лица, перед которым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имеет непогашенную кредиторскую задолженность;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обнаружение после отчетной даты существенной ошибки в учете или нарушения законодательства при осуществлении деятельности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а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которые ведут к искажению отчетности за отчетный период.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4.2. События, свидетельствующие о возникших после отчетной даты хозяйственных условиях, в которых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 свою деятельность: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погашение (в том числе частичное погашение) дебитором задолженности перед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ом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, числящейся на конец отчетного года;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погашение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ом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числящейся на конец отчетного года;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реконструкция или планируемая реконструкция;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а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3C48C2" w:rsidRPr="009C691F" w:rsidRDefault="003C4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B65AD" w:rsidRPr="009C691F">
        <w:rPr>
          <w:rFonts w:ascii="Times New Roman" w:hAnsi="Times New Roman" w:cs="Times New Roman"/>
          <w:sz w:val="28"/>
          <w:szCs w:val="28"/>
        </w:rPr>
        <w:t>14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«Центр по обеспечению деятельности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</w:p>
    <w:p w:rsidR="00C14610" w:rsidRPr="00C14610" w:rsidRDefault="00C14610" w:rsidP="00C1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C44FD2" w:rsidRPr="009C691F" w:rsidRDefault="00C44FD2" w:rsidP="00C44F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5535"/>
      <w:bookmarkEnd w:id="30"/>
      <w:r w:rsidRPr="009C691F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</w:t>
      </w:r>
    </w:p>
    <w:p w:rsidR="00870591" w:rsidRPr="009C691F" w:rsidRDefault="00870591" w:rsidP="00870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резервов предстоящих расходов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hyperlink r:id="rId81" w:history="1">
        <w:r w:rsidRPr="009C691F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N 157н.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Виды формируемых резервов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 учреждения).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3. Оценка обязательства и формирование Резерва учреждения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3.1. Для расчета Резерва учреждения осуществляется оценка обязательств. Она определяется ежемесячно в последний день на предстоящий месяц..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3.2. Оценка обязательств осуществляется работником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а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на основании сведений специалиста по кадрам о количестве полагающихся дней отпуска в следующем году по каждому работнику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. Сведения предоставляются за подписью специалиста по кадрам до последнего дня текущего месяца. Форма сведений приведена в </w:t>
      </w:r>
      <w:hyperlink w:anchor="P5861" w:history="1">
        <w:r w:rsidRPr="009C691F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C691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Оценка обязательств осуществляется отдельно: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заработной плате для оплаты отпусков и компенсаций за неиспользованный отпуск;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- по сумме страховых взносов.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Расчет оценки обязательства по заработной плате производится по учреждению в целом по формуле: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ООЗП = К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>,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где ООЗП - оценка обязательств по заработной плате;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количество дней отпуска работников учреждения в соответствующем году согласно сведениям </w:t>
      </w:r>
      <w:r w:rsidR="00DB27D2" w:rsidRPr="009C691F">
        <w:rPr>
          <w:rFonts w:ascii="Times New Roman" w:hAnsi="Times New Roman" w:cs="Times New Roman"/>
          <w:sz w:val="28"/>
          <w:szCs w:val="28"/>
        </w:rPr>
        <w:t>специалиста по кадрам</w:t>
      </w:r>
      <w:r w:rsidRPr="009C691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91F">
        <w:rPr>
          <w:rFonts w:ascii="Times New Roman" w:hAnsi="Times New Roman" w:cs="Times New Roman"/>
          <w:sz w:val="28"/>
          <w:szCs w:val="28"/>
        </w:rPr>
        <w:lastRenderedPageBreak/>
        <w:t>ЗПср</w:t>
      </w:r>
      <w:proofErr w:type="spellEnd"/>
      <w:r w:rsidRPr="009C691F">
        <w:rPr>
          <w:rFonts w:ascii="Times New Roman" w:hAnsi="Times New Roman" w:cs="Times New Roman"/>
          <w:sz w:val="28"/>
          <w:szCs w:val="28"/>
        </w:rPr>
        <w:t xml:space="preserve"> - среднедневная заработная плата по всем сотрудникам учреждения в целом.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Оценка обязательств по сумме страховых взносов рассчитывается в среднем по учреждению по формуле: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ООСВ = ООЗП </w:t>
      </w:r>
      <w:proofErr w:type="spellStart"/>
      <w:r w:rsidRPr="009C691F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>,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9C691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691F">
        <w:rPr>
          <w:rFonts w:ascii="Times New Roman" w:hAnsi="Times New Roman" w:cs="Times New Roman"/>
          <w:sz w:val="28"/>
          <w:szCs w:val="28"/>
        </w:rPr>
        <w:t xml:space="preserve"> - ставка страховых взносов.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3.3. Расчет оценки обязательств подписываются работниками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а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70591" w:rsidRPr="009C691F" w:rsidRDefault="00870591" w:rsidP="0087059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Использование и учет сумм резервов</w:t>
      </w:r>
    </w:p>
    <w:p w:rsidR="00870591" w:rsidRPr="009C691F" w:rsidRDefault="00870591" w:rsidP="00870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4.1. Резерв учреждения используется только на покрытие тех расходов, в отношении которых он был создан.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4.3. Операции по формированию Резерва учреждения отражаются в бухгалтерском учете в первый рабочий день месяца, на который формируется резерв.</w:t>
      </w:r>
    </w:p>
    <w:p w:rsidR="00870591" w:rsidRPr="009C691F" w:rsidRDefault="00870591" w:rsidP="00870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4.4. При недостаточности сумм Резерва учреждения осуществляется его изменение (уточнение).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9C691F" w:rsidRDefault="00DB27D2" w:rsidP="00DB27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B27D2" w:rsidRPr="009C691F" w:rsidSect="00906BEF">
          <w:pgSz w:w="11905" w:h="16838"/>
          <w:pgMar w:top="284" w:right="565" w:bottom="567" w:left="851" w:header="0" w:footer="0" w:gutter="0"/>
          <w:cols w:space="720"/>
        </w:sectPr>
      </w:pPr>
    </w:p>
    <w:p w:rsidR="00DB27D2" w:rsidRPr="009C691F" w:rsidRDefault="00DB27D2" w:rsidP="00DB27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691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B27D2" w:rsidRPr="009C691F" w:rsidRDefault="00DB27D2" w:rsidP="00DB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91F">
        <w:rPr>
          <w:rFonts w:ascii="Times New Roman" w:hAnsi="Times New Roman" w:cs="Times New Roman"/>
          <w:sz w:val="24"/>
          <w:szCs w:val="24"/>
        </w:rPr>
        <w:t>к Порядку формирования и использования</w:t>
      </w:r>
    </w:p>
    <w:p w:rsidR="00DB27D2" w:rsidRPr="009C691F" w:rsidRDefault="00DB27D2" w:rsidP="00DB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91F">
        <w:rPr>
          <w:rFonts w:ascii="Times New Roman" w:hAnsi="Times New Roman" w:cs="Times New Roman"/>
          <w:sz w:val="24"/>
          <w:szCs w:val="24"/>
        </w:rPr>
        <w:t>резервов предстоящих расходов</w:t>
      </w:r>
    </w:p>
    <w:p w:rsidR="00DB27D2" w:rsidRPr="009C691F" w:rsidRDefault="00DB27D2" w:rsidP="00DB2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Ind w:w="87" w:type="dxa"/>
        <w:tblLook w:val="04A0"/>
      </w:tblPr>
      <w:tblGrid>
        <w:gridCol w:w="1173"/>
        <w:gridCol w:w="2197"/>
        <w:gridCol w:w="2835"/>
        <w:gridCol w:w="2081"/>
        <w:gridCol w:w="2784"/>
        <w:gridCol w:w="2670"/>
        <w:gridCol w:w="960"/>
      </w:tblGrid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P5861"/>
            <w:bookmarkEnd w:id="31"/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количестве неиспользованных дней отпуска </w:t>
            </w:r>
          </w:p>
        </w:tc>
      </w:tr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 ______ ______ года</w:t>
            </w:r>
          </w:p>
        </w:tc>
      </w:tr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_____________________________________________</w:t>
            </w:r>
          </w:p>
        </w:tc>
      </w:tr>
      <w:tr w:rsidR="00DB27D2" w:rsidRPr="009C691F" w:rsidTr="00DB27D2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31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дней отпуска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использовано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(дней)</w:t>
            </w:r>
          </w:p>
        </w:tc>
      </w:tr>
      <w:tr w:rsidR="00DB27D2" w:rsidRPr="009C691F" w:rsidTr="00DB27D2">
        <w:trPr>
          <w:trHeight w:val="33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___ ____ ______ 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месяц, год) 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_________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 по ___________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</w:t>
            </w:r>
          </w:p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(прошлые периоды)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9C691F" w:rsidTr="00DB27D2">
        <w:trPr>
          <w:trHeight w:val="89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9C691F" w:rsidTr="00DB27D2">
        <w:trPr>
          <w:trHeight w:val="33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42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27D2" w:rsidRPr="009C691F" w:rsidTr="00DB27D2">
        <w:trPr>
          <w:trHeight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D2" w:rsidRPr="009C691F" w:rsidTr="00DB27D2">
        <w:trPr>
          <w:trHeight w:val="630"/>
        </w:trPr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7D2" w:rsidRPr="009C691F" w:rsidTr="00DB27D2">
        <w:trPr>
          <w:trHeight w:val="315"/>
        </w:trPr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D2" w:rsidRPr="009C691F" w:rsidRDefault="00DB27D2" w:rsidP="00DB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DB27D2" w:rsidRPr="009C691F" w:rsidRDefault="00DB27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B27D2" w:rsidRPr="009C691F" w:rsidSect="00DB27D2">
          <w:pgSz w:w="16838" w:h="11905" w:orient="landscape"/>
          <w:pgMar w:top="567" w:right="567" w:bottom="851" w:left="1134" w:header="0" w:footer="0" w:gutter="0"/>
          <w:cols w:space="720"/>
        </w:sectPr>
      </w:pPr>
    </w:p>
    <w:p w:rsidR="00A71D99" w:rsidRPr="009C691F" w:rsidRDefault="00A71D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B27D2" w:rsidRPr="009C691F" w:rsidRDefault="00DB27D2" w:rsidP="00DB2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CB2053">
        <w:rPr>
          <w:rFonts w:ascii="Times New Roman" w:hAnsi="Times New Roman" w:cs="Times New Roman"/>
          <w:sz w:val="28"/>
          <w:szCs w:val="28"/>
        </w:rPr>
        <w:t xml:space="preserve">от </w:t>
      </w:r>
      <w:r w:rsidR="00137AC0">
        <w:rPr>
          <w:rFonts w:ascii="Times New Roman" w:hAnsi="Times New Roman" w:cs="Times New Roman"/>
          <w:sz w:val="28"/>
          <w:szCs w:val="28"/>
        </w:rPr>
        <w:t>22.0</w:t>
      </w:r>
      <w:r w:rsidR="00A55F8B">
        <w:rPr>
          <w:rFonts w:ascii="Times New Roman" w:hAnsi="Times New Roman" w:cs="Times New Roman"/>
          <w:sz w:val="28"/>
          <w:szCs w:val="28"/>
        </w:rPr>
        <w:t>1</w:t>
      </w:r>
      <w:r w:rsidR="00137AC0">
        <w:rPr>
          <w:rFonts w:ascii="Times New Roman" w:hAnsi="Times New Roman" w:cs="Times New Roman"/>
          <w:sz w:val="28"/>
          <w:szCs w:val="28"/>
        </w:rPr>
        <w:t>.2018 г.</w:t>
      </w:r>
      <w:r w:rsidRPr="009C691F">
        <w:rPr>
          <w:rFonts w:ascii="Times New Roman" w:hAnsi="Times New Roman" w:cs="Times New Roman"/>
          <w:sz w:val="28"/>
          <w:szCs w:val="28"/>
        </w:rPr>
        <w:t xml:space="preserve"> N </w:t>
      </w:r>
      <w:r w:rsidR="00A55F8B">
        <w:rPr>
          <w:rFonts w:ascii="Times New Roman" w:hAnsi="Times New Roman" w:cs="Times New Roman"/>
          <w:sz w:val="28"/>
          <w:szCs w:val="28"/>
        </w:rPr>
        <w:t>9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9C691F" w:rsidRDefault="00A71D99" w:rsidP="00DB2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5632"/>
      <w:bookmarkEnd w:id="32"/>
      <w:r w:rsidRPr="009C691F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</w:p>
    <w:p w:rsidR="00C14610" w:rsidRPr="00C14610" w:rsidRDefault="00C14610" w:rsidP="00C14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10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10">
        <w:rPr>
          <w:rFonts w:ascii="Times New Roman" w:hAnsi="Times New Roman" w:cs="Times New Roman"/>
          <w:b/>
          <w:sz w:val="28"/>
          <w:szCs w:val="28"/>
        </w:rPr>
        <w:t>«Центр по обеспечению деятельности</w:t>
      </w:r>
    </w:p>
    <w:p w:rsidR="00A71D99" w:rsidRPr="009C691F" w:rsidRDefault="00C1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610">
        <w:rPr>
          <w:rFonts w:ascii="Times New Roman" w:hAnsi="Times New Roman" w:cs="Times New Roman"/>
          <w:b/>
          <w:sz w:val="28"/>
          <w:szCs w:val="28"/>
        </w:rPr>
        <w:t>учреждений социальной 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10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99" w:rsidRPr="009C691F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 Ответственным за постановку и ведение налогового учета в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е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509A9" w:rsidRPr="009C691F">
        <w:rPr>
          <w:rFonts w:ascii="Times New Roman" w:hAnsi="Times New Roman" w:cs="Times New Roman"/>
          <w:sz w:val="28"/>
          <w:szCs w:val="28"/>
        </w:rPr>
        <w:t>директор</w:t>
      </w:r>
      <w:r w:rsidRPr="009C691F">
        <w:rPr>
          <w:rFonts w:ascii="Times New Roman" w:hAnsi="Times New Roman" w:cs="Times New Roman"/>
          <w:sz w:val="28"/>
          <w:szCs w:val="28"/>
        </w:rPr>
        <w:t xml:space="preserve">. Ведение налогового учета в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е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="00410F26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83736" w:rsidRPr="00410F26">
        <w:rPr>
          <w:rFonts w:ascii="Times New Roman" w:hAnsi="Times New Roman" w:cs="Times New Roman"/>
          <w:sz w:val="28"/>
          <w:szCs w:val="28"/>
        </w:rPr>
        <w:t>Централизов</w:t>
      </w:r>
      <w:r w:rsidR="00314B9F" w:rsidRPr="00410F26">
        <w:rPr>
          <w:rFonts w:ascii="Times New Roman" w:hAnsi="Times New Roman" w:cs="Times New Roman"/>
          <w:sz w:val="28"/>
          <w:szCs w:val="28"/>
        </w:rPr>
        <w:t>а</w:t>
      </w:r>
      <w:r w:rsidR="00314B9F" w:rsidRPr="00314B9F">
        <w:rPr>
          <w:rFonts w:ascii="Times New Roman" w:hAnsi="Times New Roman" w:cs="Times New Roman"/>
          <w:sz w:val="28"/>
          <w:szCs w:val="28"/>
        </w:rPr>
        <w:t>н</w:t>
      </w:r>
      <w:r w:rsidR="00DB27D2" w:rsidRPr="009C691F">
        <w:rPr>
          <w:rFonts w:ascii="Times New Roman" w:hAnsi="Times New Roman" w:cs="Times New Roman"/>
          <w:sz w:val="28"/>
          <w:szCs w:val="28"/>
        </w:rPr>
        <w:t>н</w:t>
      </w:r>
      <w:r w:rsidR="00410F26">
        <w:rPr>
          <w:rFonts w:ascii="Times New Roman" w:hAnsi="Times New Roman" w:cs="Times New Roman"/>
          <w:sz w:val="28"/>
          <w:szCs w:val="28"/>
        </w:rPr>
        <w:t>ая</w:t>
      </w:r>
      <w:r w:rsidR="00DB27D2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Pr="009C691F">
        <w:rPr>
          <w:rFonts w:ascii="Times New Roman" w:hAnsi="Times New Roman" w:cs="Times New Roman"/>
          <w:sz w:val="28"/>
          <w:szCs w:val="28"/>
        </w:rPr>
        <w:t>бухгалтери</w:t>
      </w:r>
      <w:r w:rsidR="00410F26">
        <w:rPr>
          <w:rFonts w:ascii="Times New Roman" w:hAnsi="Times New Roman" w:cs="Times New Roman"/>
          <w:sz w:val="28"/>
          <w:szCs w:val="28"/>
        </w:rPr>
        <w:t>я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2.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применяет общую систему налогообложения.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D2" w:rsidRPr="009C691F" w:rsidRDefault="00A71D99" w:rsidP="00DB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 Налоговый учет в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е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применением программы </w:t>
      </w:r>
      <w:r w:rsidR="00DB27D2" w:rsidRPr="009C691F">
        <w:rPr>
          <w:rFonts w:ascii="Times New Roman" w:hAnsi="Times New Roman" w:cs="Times New Roman"/>
          <w:sz w:val="28"/>
          <w:szCs w:val="28"/>
        </w:rPr>
        <w:t>АС-Смета, Налогоплательщик ЮЛ.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 w:rsidP="00DB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4. Регистры налогового учета ведутся на основе данных бухгалтерского учета. 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5. Налоговые регистры на бумажных носителях формируются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ом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ежеквартально.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6. Ответственность за ведение налоговых регистров возлагается на </w:t>
      </w:r>
      <w:r w:rsidR="00410F26">
        <w:rPr>
          <w:rFonts w:ascii="Times New Roman" w:hAnsi="Times New Roman" w:cs="Times New Roman"/>
          <w:sz w:val="28"/>
          <w:szCs w:val="28"/>
        </w:rPr>
        <w:t>директора</w:t>
      </w:r>
      <w:r w:rsidR="00DB27D2" w:rsidRPr="009C691F">
        <w:rPr>
          <w:rFonts w:ascii="Times New Roman" w:hAnsi="Times New Roman" w:cs="Times New Roman"/>
          <w:sz w:val="28"/>
          <w:szCs w:val="28"/>
        </w:rPr>
        <w:t xml:space="preserve"> </w:t>
      </w:r>
      <w:r w:rsidR="00E83736" w:rsidRPr="00410F26">
        <w:rPr>
          <w:rFonts w:ascii="Times New Roman" w:hAnsi="Times New Roman" w:cs="Times New Roman"/>
          <w:sz w:val="28"/>
          <w:szCs w:val="28"/>
        </w:rPr>
        <w:t>Централизов</w:t>
      </w:r>
      <w:r w:rsidR="00314B9F" w:rsidRPr="00410F26">
        <w:rPr>
          <w:rFonts w:ascii="Times New Roman" w:hAnsi="Times New Roman" w:cs="Times New Roman"/>
          <w:sz w:val="28"/>
          <w:szCs w:val="28"/>
        </w:rPr>
        <w:t>ан</w:t>
      </w:r>
      <w:r w:rsidR="00DB27D2" w:rsidRPr="009C691F">
        <w:rPr>
          <w:rFonts w:ascii="Times New Roman" w:hAnsi="Times New Roman" w:cs="Times New Roman"/>
          <w:sz w:val="28"/>
          <w:szCs w:val="28"/>
        </w:rPr>
        <w:t>ной бухгалтерии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7.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8. Налоговый учет в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</w:t>
      </w:r>
      <w:r w:rsidR="00410F26">
        <w:rPr>
          <w:rFonts w:ascii="Times New Roman" w:hAnsi="Times New Roman" w:cs="Times New Roman"/>
          <w:sz w:val="28"/>
          <w:szCs w:val="28"/>
        </w:rPr>
        <w:t>е</w:t>
      </w:r>
      <w:r w:rsidR="00410F26" w:rsidRPr="00EB0BE3">
        <w:rPr>
          <w:rFonts w:ascii="Times New Roman" w:hAnsi="Times New Roman" w:cs="Times New Roman"/>
          <w:sz w:val="28"/>
          <w:szCs w:val="28"/>
        </w:rPr>
        <w:t xml:space="preserve">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ведется в соответствии с налоговым законодательством РФ, </w:t>
      </w:r>
      <w:r w:rsidR="00941C01" w:rsidRPr="009C691F">
        <w:rPr>
          <w:rFonts w:ascii="Times New Roman" w:hAnsi="Times New Roman" w:cs="Times New Roman"/>
          <w:sz w:val="28"/>
          <w:szCs w:val="28"/>
        </w:rPr>
        <w:t>Самарской области, г. Октябрьска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 Налог на прибыль организаций 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 Налог на добавленную стоимость (НДС)</w:t>
      </w:r>
      <w:r w:rsidR="00941C01" w:rsidRPr="009C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99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3. Налог на доходы физических лиц (НДФЛ) </w:t>
      </w:r>
    </w:p>
    <w:p w:rsidR="00B8512A" w:rsidRPr="00B8512A" w:rsidRDefault="00B8512A" w:rsidP="00B8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12A">
        <w:rPr>
          <w:rFonts w:ascii="Times New Roman" w:hAnsi="Times New Roman" w:cs="Times New Roman"/>
          <w:sz w:val="28"/>
          <w:szCs w:val="28"/>
        </w:rPr>
        <w:t xml:space="preserve">4. Транспортный налог </w:t>
      </w:r>
    </w:p>
    <w:p w:rsidR="00B8512A" w:rsidRDefault="00B85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5666"/>
      <w:bookmarkEnd w:id="33"/>
      <w:r w:rsidRPr="009C691F">
        <w:rPr>
          <w:rFonts w:ascii="Times New Roman" w:hAnsi="Times New Roman" w:cs="Times New Roman"/>
          <w:b/>
          <w:sz w:val="28"/>
          <w:szCs w:val="28"/>
        </w:rPr>
        <w:t>1. Налог на прибыль организаций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1.1. </w:t>
      </w:r>
      <w:r w:rsidR="00410F26" w:rsidRPr="00EB0BE3">
        <w:rPr>
          <w:rFonts w:ascii="Times New Roman" w:hAnsi="Times New Roman" w:cs="Times New Roman"/>
          <w:sz w:val="28"/>
          <w:szCs w:val="28"/>
        </w:rPr>
        <w:t>Центр АХО УСС</w:t>
      </w:r>
      <w:r w:rsidRPr="009C691F">
        <w:rPr>
          <w:rFonts w:ascii="Times New Roman" w:hAnsi="Times New Roman" w:cs="Times New Roman"/>
          <w:sz w:val="28"/>
          <w:szCs w:val="28"/>
        </w:rPr>
        <w:t xml:space="preserve"> определяет доходы и расходы </w:t>
      </w:r>
      <w:r w:rsidR="00941C01" w:rsidRPr="009C691F">
        <w:rPr>
          <w:rFonts w:ascii="Times New Roman" w:hAnsi="Times New Roman" w:cs="Times New Roman"/>
          <w:sz w:val="28"/>
          <w:szCs w:val="28"/>
        </w:rPr>
        <w:t>кассовым методом</w:t>
      </w:r>
      <w:r w:rsidRPr="009C691F">
        <w:rPr>
          <w:rFonts w:ascii="Times New Roman" w:hAnsi="Times New Roman" w:cs="Times New Roman"/>
          <w:sz w:val="28"/>
          <w:szCs w:val="28"/>
        </w:rPr>
        <w:t>.</w:t>
      </w: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 xml:space="preserve">1.2. Отчетными периодами по налогу на прибыль признаются первый квартал, </w:t>
      </w:r>
      <w:r w:rsidRPr="009C691F">
        <w:rPr>
          <w:rFonts w:ascii="Times New Roman" w:hAnsi="Times New Roman" w:cs="Times New Roman"/>
          <w:sz w:val="28"/>
          <w:szCs w:val="28"/>
        </w:rPr>
        <w:lastRenderedPageBreak/>
        <w:t>полугодие и девять месяцев календарного года.</w:t>
      </w:r>
    </w:p>
    <w:p w:rsidR="00941C01" w:rsidRPr="009C691F" w:rsidRDefault="00941C0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5674"/>
      <w:bookmarkEnd w:id="34"/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5679"/>
      <w:bookmarkEnd w:id="35"/>
      <w:r w:rsidRPr="009C691F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C01" w:rsidRPr="009C691F" w:rsidRDefault="00941C01" w:rsidP="0094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4"/>
          <w:szCs w:val="24"/>
        </w:rPr>
        <w:t>3.</w:t>
      </w:r>
      <w:r w:rsidRPr="009C691F">
        <w:rPr>
          <w:rFonts w:ascii="Times New Roman" w:hAnsi="Times New Roman" w:cs="Times New Roman"/>
          <w:sz w:val="28"/>
          <w:szCs w:val="28"/>
        </w:rPr>
        <w:t>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ППО АС Смета.</w:t>
      </w:r>
    </w:p>
    <w:p w:rsidR="00941C01" w:rsidRPr="009C691F" w:rsidRDefault="00941C01" w:rsidP="0094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C01" w:rsidRPr="009C691F" w:rsidRDefault="00941C01" w:rsidP="0094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4. Страховые взносы</w:t>
      </w:r>
    </w:p>
    <w:p w:rsidR="00884EE8" w:rsidRPr="009C691F" w:rsidRDefault="00884EE8" w:rsidP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карточках.</w:t>
      </w: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691F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884EE8" w:rsidRPr="009C691F" w:rsidRDefault="00884EE8" w:rsidP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5.1. Налоговая база определяется исходя из остаточной стоимости имущества, признаваемого объектом налогообложения.</w:t>
      </w:r>
    </w:p>
    <w:p w:rsidR="00884EE8" w:rsidRPr="009C691F" w:rsidRDefault="00884EE8" w:rsidP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EE8" w:rsidRPr="009C691F" w:rsidRDefault="00884EE8" w:rsidP="0088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F">
        <w:rPr>
          <w:rFonts w:ascii="Times New Roman" w:hAnsi="Times New Roman" w:cs="Times New Roman"/>
          <w:sz w:val="28"/>
          <w:szCs w:val="28"/>
        </w:rPr>
        <w:t>5.2. Налогообложение производится по ставке 2,2%.</w:t>
      </w:r>
    </w:p>
    <w:p w:rsidR="00884EE8" w:rsidRPr="009C691F" w:rsidRDefault="00884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D99" w:rsidRPr="009C691F" w:rsidRDefault="00A71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18D" w:rsidRPr="009C691F" w:rsidRDefault="009A0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018D" w:rsidRPr="009C691F" w:rsidSect="00DC54B4">
      <w:pgSz w:w="11905" w:h="16838"/>
      <w:pgMar w:top="1134" w:right="706" w:bottom="113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1A" w:rsidRDefault="0025701A" w:rsidP="00351815">
      <w:pPr>
        <w:spacing w:after="0" w:line="240" w:lineRule="auto"/>
      </w:pPr>
      <w:r>
        <w:separator/>
      </w:r>
    </w:p>
  </w:endnote>
  <w:endnote w:type="continuationSeparator" w:id="0">
    <w:p w:rsidR="0025701A" w:rsidRDefault="0025701A" w:rsidP="003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826"/>
      <w:docPartObj>
        <w:docPartGallery w:val="Page Numbers (Bottom of Page)"/>
        <w:docPartUnique/>
      </w:docPartObj>
    </w:sdtPr>
    <w:sdtContent>
      <w:p w:rsidR="00057532" w:rsidRDefault="00057532">
        <w:pPr>
          <w:pStyle w:val="a6"/>
          <w:jc w:val="center"/>
        </w:pPr>
      </w:p>
      <w:p w:rsidR="00057532" w:rsidRDefault="00057532">
        <w:pPr>
          <w:pStyle w:val="a6"/>
          <w:jc w:val="center"/>
        </w:pPr>
        <w:fldSimple w:instr=" PAGE   \* MERGEFORMAT ">
          <w:r w:rsidR="00A55F8B">
            <w:rPr>
              <w:noProof/>
            </w:rPr>
            <w:t>6</w:t>
          </w:r>
        </w:fldSimple>
      </w:p>
    </w:sdtContent>
  </w:sdt>
  <w:p w:rsidR="00057532" w:rsidRDefault="000575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1A" w:rsidRDefault="0025701A" w:rsidP="00351815">
      <w:pPr>
        <w:spacing w:after="0" w:line="240" w:lineRule="auto"/>
      </w:pPr>
      <w:r>
        <w:separator/>
      </w:r>
    </w:p>
  </w:footnote>
  <w:footnote w:type="continuationSeparator" w:id="0">
    <w:p w:rsidR="0025701A" w:rsidRDefault="0025701A" w:rsidP="0035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D99"/>
    <w:rsid w:val="00007DAD"/>
    <w:rsid w:val="00024D63"/>
    <w:rsid w:val="00026B15"/>
    <w:rsid w:val="000358BD"/>
    <w:rsid w:val="00057532"/>
    <w:rsid w:val="00070D6B"/>
    <w:rsid w:val="0008037F"/>
    <w:rsid w:val="000860D3"/>
    <w:rsid w:val="00090A32"/>
    <w:rsid w:val="0009338F"/>
    <w:rsid w:val="000C3FD5"/>
    <w:rsid w:val="000C4C0A"/>
    <w:rsid w:val="000E7871"/>
    <w:rsid w:val="000F2C1E"/>
    <w:rsid w:val="000F32A9"/>
    <w:rsid w:val="000F7DE4"/>
    <w:rsid w:val="00111FB7"/>
    <w:rsid w:val="00124258"/>
    <w:rsid w:val="001330FB"/>
    <w:rsid w:val="00137AC0"/>
    <w:rsid w:val="00140AC6"/>
    <w:rsid w:val="00143425"/>
    <w:rsid w:val="001531CB"/>
    <w:rsid w:val="001671A5"/>
    <w:rsid w:val="0017636D"/>
    <w:rsid w:val="00176CD4"/>
    <w:rsid w:val="00185732"/>
    <w:rsid w:val="001C3D2A"/>
    <w:rsid w:val="001D1A2A"/>
    <w:rsid w:val="001D4FD2"/>
    <w:rsid w:val="001E11A0"/>
    <w:rsid w:val="001E64BE"/>
    <w:rsid w:val="001E736D"/>
    <w:rsid w:val="00204F37"/>
    <w:rsid w:val="00205046"/>
    <w:rsid w:val="002167E6"/>
    <w:rsid w:val="0022455B"/>
    <w:rsid w:val="0025701A"/>
    <w:rsid w:val="002605EB"/>
    <w:rsid w:val="002763F9"/>
    <w:rsid w:val="00293A03"/>
    <w:rsid w:val="002A2C6B"/>
    <w:rsid w:val="002C0BB7"/>
    <w:rsid w:val="002C3FCC"/>
    <w:rsid w:val="002C6A29"/>
    <w:rsid w:val="002D3DF0"/>
    <w:rsid w:val="002D461B"/>
    <w:rsid w:val="002F1E28"/>
    <w:rsid w:val="00314B9F"/>
    <w:rsid w:val="00324CEB"/>
    <w:rsid w:val="00327F2F"/>
    <w:rsid w:val="00342057"/>
    <w:rsid w:val="00343DF1"/>
    <w:rsid w:val="003462F3"/>
    <w:rsid w:val="00351815"/>
    <w:rsid w:val="00353118"/>
    <w:rsid w:val="003554F8"/>
    <w:rsid w:val="00355BEE"/>
    <w:rsid w:val="0037550D"/>
    <w:rsid w:val="0038542B"/>
    <w:rsid w:val="0038625A"/>
    <w:rsid w:val="00395EA8"/>
    <w:rsid w:val="003A4A01"/>
    <w:rsid w:val="003A7CBE"/>
    <w:rsid w:val="003B2F52"/>
    <w:rsid w:val="003C48C2"/>
    <w:rsid w:val="003D475B"/>
    <w:rsid w:val="00403559"/>
    <w:rsid w:val="004062F3"/>
    <w:rsid w:val="00410F26"/>
    <w:rsid w:val="00420559"/>
    <w:rsid w:val="00421E6D"/>
    <w:rsid w:val="00426A08"/>
    <w:rsid w:val="00431097"/>
    <w:rsid w:val="004416CA"/>
    <w:rsid w:val="004509A9"/>
    <w:rsid w:val="00452ED6"/>
    <w:rsid w:val="004547AF"/>
    <w:rsid w:val="00461F44"/>
    <w:rsid w:val="00472BE2"/>
    <w:rsid w:val="00475556"/>
    <w:rsid w:val="004824FE"/>
    <w:rsid w:val="004A6204"/>
    <w:rsid w:val="004B0B67"/>
    <w:rsid w:val="004C27F5"/>
    <w:rsid w:val="004D7BAE"/>
    <w:rsid w:val="004E35EC"/>
    <w:rsid w:val="004E41D5"/>
    <w:rsid w:val="00516CC3"/>
    <w:rsid w:val="0052213C"/>
    <w:rsid w:val="0052549C"/>
    <w:rsid w:val="00535D08"/>
    <w:rsid w:val="00547DB9"/>
    <w:rsid w:val="00556EB7"/>
    <w:rsid w:val="00562886"/>
    <w:rsid w:val="00570FB3"/>
    <w:rsid w:val="00576DFB"/>
    <w:rsid w:val="0059287A"/>
    <w:rsid w:val="005A36CB"/>
    <w:rsid w:val="005D2074"/>
    <w:rsid w:val="005E14DD"/>
    <w:rsid w:val="005F3872"/>
    <w:rsid w:val="005F6313"/>
    <w:rsid w:val="00632F78"/>
    <w:rsid w:val="00633708"/>
    <w:rsid w:val="00663DB1"/>
    <w:rsid w:val="00667DFA"/>
    <w:rsid w:val="00670458"/>
    <w:rsid w:val="00686936"/>
    <w:rsid w:val="006B14BE"/>
    <w:rsid w:val="006B5439"/>
    <w:rsid w:val="006C090E"/>
    <w:rsid w:val="006C30EB"/>
    <w:rsid w:val="006D0BB8"/>
    <w:rsid w:val="006D1877"/>
    <w:rsid w:val="006D2990"/>
    <w:rsid w:val="00724AEF"/>
    <w:rsid w:val="007307A6"/>
    <w:rsid w:val="00762138"/>
    <w:rsid w:val="0076657C"/>
    <w:rsid w:val="00766F4D"/>
    <w:rsid w:val="00774D7B"/>
    <w:rsid w:val="00785688"/>
    <w:rsid w:val="00796B27"/>
    <w:rsid w:val="007C109E"/>
    <w:rsid w:val="007D6D40"/>
    <w:rsid w:val="007E2FF9"/>
    <w:rsid w:val="007E6B3A"/>
    <w:rsid w:val="00801CE7"/>
    <w:rsid w:val="00807A8D"/>
    <w:rsid w:val="0082353C"/>
    <w:rsid w:val="00852298"/>
    <w:rsid w:val="00857E84"/>
    <w:rsid w:val="00870591"/>
    <w:rsid w:val="0087287A"/>
    <w:rsid w:val="00874CF1"/>
    <w:rsid w:val="00881622"/>
    <w:rsid w:val="0088398E"/>
    <w:rsid w:val="0088459D"/>
    <w:rsid w:val="00884EE8"/>
    <w:rsid w:val="008B7E8A"/>
    <w:rsid w:val="008C36BD"/>
    <w:rsid w:val="008C5191"/>
    <w:rsid w:val="008D6A71"/>
    <w:rsid w:val="008E1D73"/>
    <w:rsid w:val="008E3641"/>
    <w:rsid w:val="008E510C"/>
    <w:rsid w:val="008E7ADD"/>
    <w:rsid w:val="00906BEF"/>
    <w:rsid w:val="0093120F"/>
    <w:rsid w:val="00941C01"/>
    <w:rsid w:val="00955DBD"/>
    <w:rsid w:val="0095724C"/>
    <w:rsid w:val="00973199"/>
    <w:rsid w:val="00975866"/>
    <w:rsid w:val="00976691"/>
    <w:rsid w:val="009911E8"/>
    <w:rsid w:val="009916E8"/>
    <w:rsid w:val="00993A9C"/>
    <w:rsid w:val="009A018D"/>
    <w:rsid w:val="009B0EAC"/>
    <w:rsid w:val="009C691F"/>
    <w:rsid w:val="009E74B3"/>
    <w:rsid w:val="009F16F4"/>
    <w:rsid w:val="00A03900"/>
    <w:rsid w:val="00A1573A"/>
    <w:rsid w:val="00A20E39"/>
    <w:rsid w:val="00A301A8"/>
    <w:rsid w:val="00A34356"/>
    <w:rsid w:val="00A34B48"/>
    <w:rsid w:val="00A52095"/>
    <w:rsid w:val="00A55F8B"/>
    <w:rsid w:val="00A610F5"/>
    <w:rsid w:val="00A71D99"/>
    <w:rsid w:val="00AA36DB"/>
    <w:rsid w:val="00AA3E33"/>
    <w:rsid w:val="00AA7DCB"/>
    <w:rsid w:val="00AC2AC2"/>
    <w:rsid w:val="00AD5834"/>
    <w:rsid w:val="00AE7B01"/>
    <w:rsid w:val="00B00CD4"/>
    <w:rsid w:val="00B178BA"/>
    <w:rsid w:val="00B22C65"/>
    <w:rsid w:val="00B36896"/>
    <w:rsid w:val="00B44F61"/>
    <w:rsid w:val="00B513A9"/>
    <w:rsid w:val="00B5397E"/>
    <w:rsid w:val="00B53B36"/>
    <w:rsid w:val="00B53F0B"/>
    <w:rsid w:val="00B8286B"/>
    <w:rsid w:val="00B8512A"/>
    <w:rsid w:val="00B91A40"/>
    <w:rsid w:val="00B928C8"/>
    <w:rsid w:val="00BB0A94"/>
    <w:rsid w:val="00BD0627"/>
    <w:rsid w:val="00BE050C"/>
    <w:rsid w:val="00BE7FA4"/>
    <w:rsid w:val="00BF44CC"/>
    <w:rsid w:val="00C07342"/>
    <w:rsid w:val="00C14610"/>
    <w:rsid w:val="00C14D06"/>
    <w:rsid w:val="00C15686"/>
    <w:rsid w:val="00C26F42"/>
    <w:rsid w:val="00C44FD2"/>
    <w:rsid w:val="00C77A74"/>
    <w:rsid w:val="00CA4F9F"/>
    <w:rsid w:val="00CB2053"/>
    <w:rsid w:val="00CB5E82"/>
    <w:rsid w:val="00CF163D"/>
    <w:rsid w:val="00CF2755"/>
    <w:rsid w:val="00CF5FAC"/>
    <w:rsid w:val="00CF7B55"/>
    <w:rsid w:val="00D13BAF"/>
    <w:rsid w:val="00D1619A"/>
    <w:rsid w:val="00D214C9"/>
    <w:rsid w:val="00D2282E"/>
    <w:rsid w:val="00D276E8"/>
    <w:rsid w:val="00D30D7B"/>
    <w:rsid w:val="00D5415F"/>
    <w:rsid w:val="00D56F10"/>
    <w:rsid w:val="00D65446"/>
    <w:rsid w:val="00D85D3E"/>
    <w:rsid w:val="00D878EA"/>
    <w:rsid w:val="00DB27D2"/>
    <w:rsid w:val="00DB5028"/>
    <w:rsid w:val="00DB65AD"/>
    <w:rsid w:val="00DC54B4"/>
    <w:rsid w:val="00DD07CF"/>
    <w:rsid w:val="00DD1E90"/>
    <w:rsid w:val="00E057F9"/>
    <w:rsid w:val="00E06EE8"/>
    <w:rsid w:val="00E0762D"/>
    <w:rsid w:val="00E27EBE"/>
    <w:rsid w:val="00E330BA"/>
    <w:rsid w:val="00E417B3"/>
    <w:rsid w:val="00E4711A"/>
    <w:rsid w:val="00E47C2D"/>
    <w:rsid w:val="00E61998"/>
    <w:rsid w:val="00E649CD"/>
    <w:rsid w:val="00E6574E"/>
    <w:rsid w:val="00E83736"/>
    <w:rsid w:val="00E96E22"/>
    <w:rsid w:val="00EA0F23"/>
    <w:rsid w:val="00EA5D96"/>
    <w:rsid w:val="00EA68BC"/>
    <w:rsid w:val="00EB4601"/>
    <w:rsid w:val="00EB7247"/>
    <w:rsid w:val="00ED27A5"/>
    <w:rsid w:val="00EE37E6"/>
    <w:rsid w:val="00EE4966"/>
    <w:rsid w:val="00EF4534"/>
    <w:rsid w:val="00F01CF2"/>
    <w:rsid w:val="00F2048C"/>
    <w:rsid w:val="00F51910"/>
    <w:rsid w:val="00F51ED5"/>
    <w:rsid w:val="00F63ABD"/>
    <w:rsid w:val="00F66E1A"/>
    <w:rsid w:val="00F7589D"/>
    <w:rsid w:val="00F87F4A"/>
    <w:rsid w:val="00F93171"/>
    <w:rsid w:val="00FC39EB"/>
    <w:rsid w:val="00FC4B3C"/>
    <w:rsid w:val="00FC6C6B"/>
    <w:rsid w:val="00FD19C4"/>
    <w:rsid w:val="00FD6360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71D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2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815"/>
  </w:style>
  <w:style w:type="paragraph" w:styleId="a6">
    <w:name w:val="footer"/>
    <w:basedOn w:val="a"/>
    <w:link w:val="a7"/>
    <w:uiPriority w:val="99"/>
    <w:unhideWhenUsed/>
    <w:rsid w:val="0035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815"/>
  </w:style>
  <w:style w:type="paragraph" w:customStyle="1" w:styleId="js-clipboard-title">
    <w:name w:val="js-clipboard-title"/>
    <w:basedOn w:val="a"/>
    <w:rsid w:val="0067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04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04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04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04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04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458"/>
    <w:rPr>
      <w:rFonts w:ascii="Tahoma" w:hAnsi="Tahoma" w:cs="Tahoma"/>
      <w:sz w:val="16"/>
      <w:szCs w:val="16"/>
    </w:rPr>
  </w:style>
  <w:style w:type="character" w:customStyle="1" w:styleId="bookmark">
    <w:name w:val="bookmark"/>
    <w:basedOn w:val="a0"/>
    <w:rsid w:val="000E7871"/>
  </w:style>
  <w:style w:type="paragraph" w:styleId="af">
    <w:name w:val="No Spacing"/>
    <w:uiPriority w:val="1"/>
    <w:qFormat/>
    <w:rsid w:val="000E7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9D66C3F4A83C63EC74DC545E4A3538814C382746DBD888E8D18727E5477A1BDA581EE90x4p7L" TargetMode="External"/><Relationship Id="rId18" Type="http://schemas.openxmlformats.org/officeDocument/2006/relationships/hyperlink" Target="consultantplus://offline/ref=54F9D66C3F4A83C63EC74DC545E4A353881BC1817363BD888E8D18727Ex5p4L" TargetMode="External"/><Relationship Id="rId26" Type="http://schemas.openxmlformats.org/officeDocument/2006/relationships/hyperlink" Target="consultantplus://offline/ref=54F9D66C3F4A83C63EC74DC545E4A3538814C382746DBD888E8D18727E5477A1BDA581EB9147CE90x5pBL" TargetMode="External"/><Relationship Id="rId39" Type="http://schemas.openxmlformats.org/officeDocument/2006/relationships/hyperlink" Target="consultantplus://offline/ref=54F9D66C3F4A83C63EC74DC545E4A3538815C7807763BD888E8D18727E5477A1BDA581EB9147CF92x5pCL" TargetMode="External"/><Relationship Id="rId21" Type="http://schemas.openxmlformats.org/officeDocument/2006/relationships/hyperlink" Target="consultantplus://offline/ref=54F9D66C3F4A83C63EC74DC545E4A3538814C3817767BD888E8D18727Ex5p4L" TargetMode="External"/><Relationship Id="rId34" Type="http://schemas.openxmlformats.org/officeDocument/2006/relationships/hyperlink" Target="consultantplus://offline/ref=54F9D66C3F4A83C63EC74DC545E4A3538815C3817063BD888E8D18727E5477A1BDA581EB9042C592x5pFL" TargetMode="External"/><Relationship Id="rId42" Type="http://schemas.openxmlformats.org/officeDocument/2006/relationships/hyperlink" Target="consultantplus://offline/ref=54F9D66C3F4A83C63EC74DC545E4A3538815C7807763BD888E8D18727E5477A1BDA581EB9146C697x5pAL" TargetMode="External"/><Relationship Id="rId47" Type="http://schemas.openxmlformats.org/officeDocument/2006/relationships/hyperlink" Target="consultantplus://offline/ref=54F9D66C3F4A83C63EC74DC545E4A3538D1BC481716EE08286D41470795B28B6BAEC8DEA9145C3x9p2L" TargetMode="External"/><Relationship Id="rId50" Type="http://schemas.openxmlformats.org/officeDocument/2006/relationships/hyperlink" Target="consultantplus://offline/ref=54F9D66C3F4A83C63EC74DC545E4A3538814C382746DBD888E8D18727E5477A1BDA581EB9147C599x5pAL" TargetMode="External"/><Relationship Id="rId55" Type="http://schemas.openxmlformats.org/officeDocument/2006/relationships/hyperlink" Target="consultantplus://offline/ref=54F9D66C3F4A83C63EC74DC545E4A3538814C382746DBD888E8D18727E5477A1BDA581EB9147C394x5pBL" TargetMode="External"/><Relationship Id="rId63" Type="http://schemas.openxmlformats.org/officeDocument/2006/relationships/hyperlink" Target="consultantplus://offline/ref=54F9D66C3F4A83C63EC74DC545E4A3538814C382746DBD888E8D18727E5477A1BDA581EB9147C290x5pCL" TargetMode="External"/><Relationship Id="rId68" Type="http://schemas.openxmlformats.org/officeDocument/2006/relationships/hyperlink" Target="consultantplus://offline/ref=54F9D66C3F4A83C63EC74DC545E4A3538B1BC480746EE08286D41470795B28B6BAEC8DEA9245C7x9p9L" TargetMode="External"/><Relationship Id="rId76" Type="http://schemas.openxmlformats.org/officeDocument/2006/relationships/hyperlink" Target="consultantplus://offline/ref=54F9D66C3F4A83C63EC74DC545E4A3538B1BC480746EE08286D41470795B28B6BAEC8DEA9244C0x9p5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4F9D66C3F4A83C63EC74DC545E4A353881BC1817363BD888E8D18727E5477A1BDA581EB9142C799x5p8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consultantplus://offline/ref=54F9D66C3F4A83C63EC74DC545E4A353881BC1817363BD888E8D18727E5477A1BDA581EB9146C590x5p9L" TargetMode="External"/><Relationship Id="rId11" Type="http://schemas.openxmlformats.org/officeDocument/2006/relationships/hyperlink" Target="consultantplus://offline/ref=4A7699D6E2130842095B5F0DB0FF8BFA7C0879E1ED5D36895F58FED39A1C822698A75255E25DBD9CPDO4L" TargetMode="External"/><Relationship Id="rId24" Type="http://schemas.openxmlformats.org/officeDocument/2006/relationships/hyperlink" Target="consultantplus://offline/ref=54F9D66C3F4A83C63EC74DC545E4A353881BC1817363BD888E8D18727E5477A1BDA581EB9145C394x5pEL" TargetMode="External"/><Relationship Id="rId32" Type="http://schemas.openxmlformats.org/officeDocument/2006/relationships/hyperlink" Target="consultantplus://offline/ref=54F9D66C3F4A83C63EC74DC545E4A353881BC1817363BD888E8D18727E5477A1BDA581EB9142C698x5pCL" TargetMode="External"/><Relationship Id="rId37" Type="http://schemas.openxmlformats.org/officeDocument/2006/relationships/hyperlink" Target="consultantplus://offline/ref=54F9D66C3F4A83C63EC74DC545E4A3538814C382746DBD888E8D18727E5477A1BDA581EB9147C599x5pAL" TargetMode="External"/><Relationship Id="rId40" Type="http://schemas.openxmlformats.org/officeDocument/2006/relationships/hyperlink" Target="consultantplus://offline/ref=54F9D66C3F4A83C63EC74DC545E4A3538815C7807763BD888E8D18727E5477A1BDA581EB9147CF95x5pEL" TargetMode="External"/><Relationship Id="rId45" Type="http://schemas.openxmlformats.org/officeDocument/2006/relationships/hyperlink" Target="consultantplus://offline/ref=54F9D66C3F4A83C63EC74DC545E4A3538D1BC481716EE08286D41470795B28B6BAEC8DEA9145C3x9p2L" TargetMode="External"/><Relationship Id="rId53" Type="http://schemas.openxmlformats.org/officeDocument/2006/relationships/hyperlink" Target="consultantplus://offline/ref=54F9D66C3F4A83C63EC74DC545E4A353881BC1817363BD888E8D18727E5477A1BDA581EB9147C591x5pCL" TargetMode="External"/><Relationship Id="rId58" Type="http://schemas.openxmlformats.org/officeDocument/2006/relationships/hyperlink" Target="consultantplus://offline/ref=54F9D66C3F4A83C63EC74DC545E4A353881BC1817363BD888E8D18727Ex5p4L" TargetMode="External"/><Relationship Id="rId66" Type="http://schemas.openxmlformats.org/officeDocument/2006/relationships/hyperlink" Target="consultantplus://offline/ref=54F9D66C3F4A83C63EC74DC545E4A3538B1BC480746EE08286D41470795B28B6BAEC8DEA9245C7x9p9L" TargetMode="External"/><Relationship Id="rId74" Type="http://schemas.openxmlformats.org/officeDocument/2006/relationships/hyperlink" Target="consultantplus://offline/ref=54F9D66C3F4A83C63EC74DC545E4A353881BC1817363BD888E8D18727E5477A1BDA581EB9142C799x5p8L" TargetMode="External"/><Relationship Id="rId79" Type="http://schemas.openxmlformats.org/officeDocument/2006/relationships/hyperlink" Target="consultantplus://offline/ref=54F9D66C3F4A83C63EC74DC545E4A3538814C3817767BD888E8D18727E5477A1BDA581EB9145CF98x5pB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4F9D66C3F4A83C63EC74DC545E4A3538815C4817463BD888E8D18727E5477A1BDA581EB9145C794x5p5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4F9D66C3F4A83C63EC74DC545E4A3538815C4817463BD888E8D18727E5477A1BDA581EB9145C794x5p5L" TargetMode="External"/><Relationship Id="rId19" Type="http://schemas.openxmlformats.org/officeDocument/2006/relationships/hyperlink" Target="consultantplus://offline/ref=54F9D66C3F4A83C63EC74DC545E4A3538815C4817463BD888E8D18727E5477A1BDA581EB9145C794x5p5L" TargetMode="External"/><Relationship Id="rId31" Type="http://schemas.openxmlformats.org/officeDocument/2006/relationships/hyperlink" Target="consultantplus://offline/ref=967AC9517B51E1FA239FDADA94C8874B25B2FBDEDDEBBB73EF4D1024FEEEFD455851012869566BDEQ7OBL" TargetMode="External"/><Relationship Id="rId44" Type="http://schemas.openxmlformats.org/officeDocument/2006/relationships/hyperlink" Target="consultantplus://offline/ref=54F9D66C3F4A83C63EC74DC545E4A3538D1BC481716EE08286D41470795B28B6BAEC8DEA9145C2x9p7L" TargetMode="External"/><Relationship Id="rId52" Type="http://schemas.openxmlformats.org/officeDocument/2006/relationships/hyperlink" Target="consultantplus://offline/ref=54F9D66C3F4A83C63EC74DC545E4A3538814C382746DBD888E8D18727E5477A1BDA581EB97x4p7L" TargetMode="External"/><Relationship Id="rId60" Type="http://schemas.openxmlformats.org/officeDocument/2006/relationships/hyperlink" Target="consultantplus://offline/ref=54F9D66C3F4A83C63EC74DC545E4A3538814C382746DBD888E8D18727E5477A1BDA581EB9147C599x5pAL" TargetMode="External"/><Relationship Id="rId65" Type="http://schemas.openxmlformats.org/officeDocument/2006/relationships/hyperlink" Target="consultantplus://offline/ref=54F9D66C3F4A83C63EC74DC545E4A353881CC18F7265BD888E8D18727E5477A1BDA581EB9147C690x5pDL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consultantplus://offline/ref=54F9D66C3F4A83C63EC74DC545E4A3538814C3817767BD888E8D18727E5477A1BDA581EB9145CF98x5pBL" TargetMode="External"/><Relationship Id="rId81" Type="http://schemas.openxmlformats.org/officeDocument/2006/relationships/hyperlink" Target="consultantplus://offline/ref=967AC9517B51E1FA239FDADA94C8874B25BDF9DDDAE5BB73EF4D1024FEEEFD455851012B6EQ5O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699D6E2130842095B5F0DB0FF8BFA7C0879E1ED5D36895F58FED39A1C822698A75255E25DBE95PDO5L" TargetMode="External"/><Relationship Id="rId14" Type="http://schemas.openxmlformats.org/officeDocument/2006/relationships/hyperlink" Target="consultantplus://offline/ref=54F9D66C3F4A83C63EC74DC545E4A353881BC1817363BD888E8D18727Ex5p4L" TargetMode="External"/><Relationship Id="rId22" Type="http://schemas.openxmlformats.org/officeDocument/2006/relationships/hyperlink" Target="consultantplus://offline/ref=54F9D66C3F4A83C63EC74DC545E4A3538814C382746DBD888E8D18727E5477A1BDA581EB9147C394x5pBL" TargetMode="External"/><Relationship Id="rId27" Type="http://schemas.openxmlformats.org/officeDocument/2006/relationships/hyperlink" Target="consultantplus://offline/ref=54F9D66C3F4A83C63EC74DC545E4A353881BC1817363BD888E8D18727E5477A1BDA581EB9146C793x5pAL" TargetMode="External"/><Relationship Id="rId30" Type="http://schemas.openxmlformats.org/officeDocument/2006/relationships/hyperlink" Target="consultantplus://offline/ref=967AC9517B51E1FA239FDADA94C8874B25B2FBDEDDEBBB73EF4D1024FEEEFD455851012869536ED2Q7OAL" TargetMode="External"/><Relationship Id="rId35" Type="http://schemas.openxmlformats.org/officeDocument/2006/relationships/hyperlink" Target="consultantplus://offline/ref=54F9D66C3F4A83C63EC74DC545E4A3538815C3817063BD888E8D18727E5477A1BDA581EB9042C592x5pFL" TargetMode="External"/><Relationship Id="rId43" Type="http://schemas.openxmlformats.org/officeDocument/2006/relationships/hyperlink" Target="consultantplus://offline/ref=54F9D66C3F4A83C63EC74DC545E4A3538814C5817661BD888E8D18727Ex5p4L" TargetMode="External"/><Relationship Id="rId48" Type="http://schemas.openxmlformats.org/officeDocument/2006/relationships/hyperlink" Target="consultantplus://offline/ref=54F9D66C3F4A83C63EC74DC545E4A3538814C382746DBD888E8D18727E5477A1BDA581EB9147C599x5pAL" TargetMode="External"/><Relationship Id="rId56" Type="http://schemas.openxmlformats.org/officeDocument/2006/relationships/hyperlink" Target="consultantplus://offline/ref=54F9D66C3F4A83C63EC74DC545E4A3538814C482706CBD888E8D18727E5477A1BDA581EB9147C690x5pCL" TargetMode="External"/><Relationship Id="rId64" Type="http://schemas.openxmlformats.org/officeDocument/2006/relationships/hyperlink" Target="consultantplus://offline/ref=54F9D66C3F4A83C63EC74DC545E4A3538814C382746DBD888E8D18727E5477A1BDA581EB94x4p3L" TargetMode="External"/><Relationship Id="rId69" Type="http://schemas.openxmlformats.org/officeDocument/2006/relationships/hyperlink" Target="consultantplus://offline/ref=54F9D66C3F4A83C63EC74DC545E4A3538B1BC480746EE08286D41470795B28B6BAEC8DEA9245C0x9p2L" TargetMode="External"/><Relationship Id="rId77" Type="http://schemas.openxmlformats.org/officeDocument/2006/relationships/hyperlink" Target="consultantplus://offline/ref=54F9D66C3F4A83C63EC74DC545E4A3538B1BC480746EE08286D41470795B28B6BAEC8DEA9242C7x9p7L" TargetMode="External"/><Relationship Id="rId8" Type="http://schemas.openxmlformats.org/officeDocument/2006/relationships/hyperlink" Target="consultantplus://offline/ref=4A7699D6E2130842095B5F0DB0FF8BFA7C077CE0EB5636895F58FED39AP1OCL" TargetMode="External"/><Relationship Id="rId51" Type="http://schemas.openxmlformats.org/officeDocument/2006/relationships/hyperlink" Target="consultantplus://offline/ref=54F9D66C3F4A83C63EC74DC545E4A3538814C382746DBD888E8D18727E5477A1BDA581EB9147C599x5pAL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consultantplus://offline/ref=54F9D66C3F4A83C63EC74DC545E4A3538814C3817767BD888E8D18727E5477A1BDA581EB9145CF98x5pB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4F9D66C3F4A83C63EC74DC545E4A3538814C382746DBD888E8D18727E5477A1BDA581EE91x4pFL" TargetMode="External"/><Relationship Id="rId17" Type="http://schemas.openxmlformats.org/officeDocument/2006/relationships/hyperlink" Target="consultantplus://offline/ref=54F9D66C3F4A83C63EC74DC545E4A353881BC1817363BD888E8D18727E5477A1BDA581EB9145C597x5p8L" TargetMode="External"/><Relationship Id="rId25" Type="http://schemas.openxmlformats.org/officeDocument/2006/relationships/hyperlink" Target="consultantplus://offline/ref=54F9D66C3F4A83C63EC74DC545E4A353881BC1817363BD888E8D18727E5477A1BDA581EB9145C394x5pEL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54F9D66C3F4A83C63EC74DC545E4A353881BC1817363BD888E8D18727Ex5p4L" TargetMode="External"/><Relationship Id="rId46" Type="http://schemas.openxmlformats.org/officeDocument/2006/relationships/hyperlink" Target="consultantplus://offline/ref=54F9D66C3F4A83C63EC74DC545E4A3538D1BC481716EE08286D41470795B28B6BAEC8DEA9145C2x9p7L" TargetMode="External"/><Relationship Id="rId59" Type="http://schemas.openxmlformats.org/officeDocument/2006/relationships/hyperlink" Target="consultantplus://offline/ref=54F9D66C3F4A83C63EC74DC545E4A353881BC6837266BD888E8D18727Ex5p4L" TargetMode="External"/><Relationship Id="rId67" Type="http://schemas.openxmlformats.org/officeDocument/2006/relationships/hyperlink" Target="consultantplus://offline/ref=54F9D66C3F4A83C63EC74DC545E4A3538B1BC480746EE08286D41470795B28B6BAEC8DEA9245C0x9p2L" TargetMode="External"/><Relationship Id="rId20" Type="http://schemas.openxmlformats.org/officeDocument/2006/relationships/hyperlink" Target="consultantplus://offline/ref=54F9D66C3F4A83C63EC74DC545E4A3538815C4817463BD888E8D18727E5477A1BDA581EB9145C794x5p5L" TargetMode="External"/><Relationship Id="rId41" Type="http://schemas.openxmlformats.org/officeDocument/2006/relationships/hyperlink" Target="consultantplus://offline/ref=54F9D66C3F4A83C63EC74DC545E4A3538815C7807763BD888E8D18727E5477A1BDA581EB9146C697x5pEL" TargetMode="External"/><Relationship Id="rId54" Type="http://schemas.openxmlformats.org/officeDocument/2006/relationships/hyperlink" Target="consultantplus://offline/ref=54F9D66C3F4A83C63EC74DC545E4A353881BC1817363BD888E8D18727Ex5p4L" TargetMode="External"/><Relationship Id="rId62" Type="http://schemas.openxmlformats.org/officeDocument/2006/relationships/hyperlink" Target="consultantplus://offline/ref=54F9D66C3F4A83C63EC74DC545E4A353881BC6837266BD888E8D18727E5477A1BDA581EB9147C790x5pCL" TargetMode="External"/><Relationship Id="rId70" Type="http://schemas.openxmlformats.org/officeDocument/2006/relationships/hyperlink" Target="consultantplus://offline/ref=54F9D66C3F4A83C63EC74DC545E4A353881BC1817363BD888E8D18727Ex5p4L" TargetMode="External"/><Relationship Id="rId75" Type="http://schemas.openxmlformats.org/officeDocument/2006/relationships/hyperlink" Target="consultantplus://offline/ref=54F9D66C3F4A83C63EC74DC545E4A353881BC1817363BD888E8D18727E5477A1BDA581EB9145C598x5pD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4F9D66C3F4A83C63EC74DC545E4A353881BC1817363BD888E8D18727Ex5p4L" TargetMode="External"/><Relationship Id="rId23" Type="http://schemas.openxmlformats.org/officeDocument/2006/relationships/hyperlink" Target="consultantplus://offline/ref=54F9D66C3F4A83C63EC74DC545E4A3538814C482706CBD888E8D18727E5477A1BDA581EB9147C690x5pCL" TargetMode="External"/><Relationship Id="rId28" Type="http://schemas.openxmlformats.org/officeDocument/2006/relationships/hyperlink" Target="consultantplus://offline/ref=54F9D66C3F4A83C63EC74DC545E4A353881BC1817363BD888E8D18727E5477A1BDA581EB9146C590x5p9L" TargetMode="External"/><Relationship Id="rId36" Type="http://schemas.openxmlformats.org/officeDocument/2006/relationships/hyperlink" Target="consultantplus://offline/ref=54F9D66C3F4A83C63EC74DC545E4A353881BC3817662BD888E8D18727Ex5p4L" TargetMode="External"/><Relationship Id="rId49" Type="http://schemas.openxmlformats.org/officeDocument/2006/relationships/hyperlink" Target="consultantplus://offline/ref=54F9D66C3F4A83C63EC74DC545E4A3538815C4817463BD888E8D18727E5477A1BDA581EB9145C794x5p5L" TargetMode="External"/><Relationship Id="rId57" Type="http://schemas.openxmlformats.org/officeDocument/2006/relationships/hyperlink" Target="consultantplus://offline/ref=54F9D66C3F4A83C63EC74DC545E4A3538814C482706CBD888E8D18727E5477A1BDA581EB9147C690x5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EC5E-0A60-409A-B04A-56129979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16867</Words>
  <Characters>96145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Игуменова Е.А.</cp:lastModifiedBy>
  <cp:revision>19</cp:revision>
  <cp:lastPrinted>2018-10-01T09:10:00Z</cp:lastPrinted>
  <dcterms:created xsi:type="dcterms:W3CDTF">2018-10-01T06:47:00Z</dcterms:created>
  <dcterms:modified xsi:type="dcterms:W3CDTF">2022-10-11T10:57:00Z</dcterms:modified>
</cp:coreProperties>
</file>