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09" w:rsidRPr="00F676C5" w:rsidRDefault="00C12B09" w:rsidP="00C12B09">
      <w:pPr>
        <w:pStyle w:val="4"/>
        <w:tabs>
          <w:tab w:val="left" w:pos="9894"/>
        </w:tabs>
        <w:spacing w:before="0" w:line="240" w:lineRule="auto"/>
        <w:ind w:left="567" w:firstLine="56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76C5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 1</w:t>
      </w:r>
    </w:p>
    <w:p w:rsidR="00C12B09" w:rsidRPr="003B3A3B" w:rsidRDefault="00C12B09" w:rsidP="00C12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jc w:val="right"/>
      </w:pPr>
      <w:r w:rsidRPr="00F676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к приказу № 29 от 28.12.2021г</w:t>
      </w:r>
      <w:r w:rsidRPr="003B3A3B">
        <w:rPr>
          <w:rFonts w:ascii="Times New Roman" w:hAnsi="Times New Roman" w:cs="Times New Roman"/>
          <w:sz w:val="24"/>
          <w:szCs w:val="24"/>
        </w:rPr>
        <w:t>.</w:t>
      </w:r>
    </w:p>
    <w:p w:rsidR="00C12B09" w:rsidRPr="00407192" w:rsidRDefault="00C12B09" w:rsidP="00C12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B09" w:rsidRPr="00525DA4" w:rsidRDefault="00C12B09" w:rsidP="00C12B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5632"/>
      <w:bookmarkEnd w:id="0"/>
      <w:r w:rsidRPr="00525DA4">
        <w:rPr>
          <w:rFonts w:ascii="Times New Roman" w:eastAsia="Times New Roman" w:hAnsi="Times New Roman" w:cs="Times New Roman"/>
          <w:b/>
          <w:sz w:val="28"/>
          <w:szCs w:val="28"/>
        </w:rPr>
        <w:t>Учетная политика</w:t>
      </w:r>
    </w:p>
    <w:p w:rsidR="00C12B09" w:rsidRPr="00525DA4" w:rsidRDefault="00C12B09" w:rsidP="00C12B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казенного учреждения «Центр по обеспечению деятельности учреждений социальной сферы городского округа Октябрьск Самарской области»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5DA4">
        <w:rPr>
          <w:rFonts w:ascii="Times New Roman" w:eastAsia="Times New Roman" w:hAnsi="Times New Roman" w:cs="Times New Roman"/>
          <w:b/>
          <w:sz w:val="28"/>
          <w:szCs w:val="28"/>
        </w:rPr>
        <w:t>для целей налогообложения</w:t>
      </w:r>
    </w:p>
    <w:p w:rsidR="00C12B09" w:rsidRPr="00525DA4" w:rsidRDefault="00C12B09" w:rsidP="00C12B0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B09" w:rsidRPr="00525DA4" w:rsidRDefault="00C12B09" w:rsidP="00C12B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b/>
          <w:sz w:val="28"/>
          <w:szCs w:val="28"/>
        </w:rPr>
        <w:t>I. ОРГАНИЗАЦИОННАЯ ЧАСТЬ</w:t>
      </w:r>
    </w:p>
    <w:p w:rsidR="00C12B09" w:rsidRPr="00525DA4" w:rsidRDefault="00C12B09" w:rsidP="00C12B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 xml:space="preserve">Учетная политика разработана для ведения налогового учета Муниципального казенного учреждения «Центр по обеспечению деятельности учреждений социальной сферы городского округа Октябрьск Самарской области» </w:t>
      </w:r>
    </w:p>
    <w:p w:rsidR="00C12B09" w:rsidRPr="00525DA4" w:rsidRDefault="00C12B09" w:rsidP="00C12B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>Налоговый учет ведется в соответствии с налоговым законодательством.</w:t>
      </w:r>
    </w:p>
    <w:p w:rsidR="00C12B09" w:rsidRPr="00525DA4" w:rsidRDefault="00C12B09" w:rsidP="00C12B09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Используемые термины и сокращения:</w:t>
      </w:r>
    </w:p>
    <w:p w:rsidR="00C12B09" w:rsidRPr="00525DA4" w:rsidRDefault="00C12B09" w:rsidP="00C12B09">
      <w:pPr>
        <w:tabs>
          <w:tab w:val="left" w:pos="993"/>
        </w:tabs>
        <w:ind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Учреждение – </w:t>
      </w:r>
      <w:r w:rsidRPr="00525DA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«Центр по обеспечению деятельности учреждений социальной сферы городского округа Октябрьск Самарской области»</w:t>
      </w:r>
    </w:p>
    <w:p w:rsidR="00C12B09" w:rsidRPr="00525DA4" w:rsidRDefault="00C12B09" w:rsidP="00C12B09">
      <w:pPr>
        <w:tabs>
          <w:tab w:val="left" w:pos="993"/>
        </w:tabs>
        <w:ind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25D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Централизованная бухгалтерия – муниципальное казенное учреждение городского округа Октябрьск Самарской области «Централизованная бухгалтерия городского округа Октябрьск Самарской области».</w:t>
      </w:r>
    </w:p>
    <w:p w:rsidR="00C12B09" w:rsidRPr="00525DA4" w:rsidRDefault="00C12B09" w:rsidP="00C12B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 xml:space="preserve">Ведение налогового учета в Учреждении осуществляет ответственный специалист Централизованной бухгалтерии на основании соглашения о передаче муниципальному казенному учреждению городского округа Октябрьск Самарской области «Централизованная бухгалтерия городского округа Октябрьск Самарской области» функций по ведению бюджетного (бухгалтерского) учета, составлению бюджетной (бухгалтерской), налоговой отчетности, отчетности в государственные внебюджетные фонды </w:t>
      </w:r>
      <w:r w:rsidRPr="00C21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10.01.2022г №10</w:t>
      </w:r>
      <w:r w:rsidRPr="00C21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12B09" w:rsidRPr="00525DA4" w:rsidRDefault="00C12B09" w:rsidP="00C12B09">
      <w:pPr>
        <w:widowControl w:val="0"/>
        <w:tabs>
          <w:tab w:val="left" w:pos="99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>5. Учреждение применяет общую систему налогообложения.</w:t>
      </w:r>
    </w:p>
    <w:p w:rsidR="00C12B09" w:rsidRPr="00525DA4" w:rsidRDefault="00C12B09" w:rsidP="00C12B09">
      <w:pPr>
        <w:widowControl w:val="0"/>
        <w:tabs>
          <w:tab w:val="left" w:pos="99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>6. Налоговый учет в Учреждении ведется автоматизированным способом в специализированной бухгалтерской программе АС-Смета.</w:t>
      </w:r>
    </w:p>
    <w:p w:rsidR="00C12B09" w:rsidRPr="00525DA4" w:rsidRDefault="00C12B09" w:rsidP="00C12B09">
      <w:pPr>
        <w:widowControl w:val="0"/>
        <w:tabs>
          <w:tab w:val="left" w:pos="99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 xml:space="preserve">7. Регистры налогового учета ведутся на основе данных бухгалтерского учета. </w:t>
      </w:r>
    </w:p>
    <w:p w:rsidR="00C12B09" w:rsidRPr="00525DA4" w:rsidRDefault="00C12B09" w:rsidP="00C12B09">
      <w:pPr>
        <w:widowControl w:val="0"/>
        <w:tabs>
          <w:tab w:val="left" w:pos="99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>8. Налоговые регистры на бумажных носителях формируются Централизованной бухгалтерией ежеквартально.</w:t>
      </w:r>
    </w:p>
    <w:p w:rsidR="00C12B09" w:rsidRPr="00525DA4" w:rsidRDefault="00C12B09" w:rsidP="00C12B0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>9. Ответственность за ведение налоговых регистров возлагается на ответственного специалиста Централизованной бухгалтерии.</w:t>
      </w:r>
    </w:p>
    <w:p w:rsidR="00C12B09" w:rsidRPr="00525DA4" w:rsidRDefault="00C12B09" w:rsidP="00C12B09">
      <w:pPr>
        <w:widowControl w:val="0"/>
        <w:tabs>
          <w:tab w:val="left" w:pos="99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 xml:space="preserve">10. Учреждение использует электронный способ представления </w:t>
      </w:r>
      <w:r w:rsidRPr="00525DA4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налоговой отчетности в налоговые органы по телекоммуникационным каналам связи</w:t>
      </w:r>
      <w:r w:rsidRPr="00525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программного комплекса «Контур-Экстерн»</w:t>
      </w:r>
      <w:r w:rsidRPr="00525D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B09" w:rsidRPr="00525DA4" w:rsidRDefault="00C12B09" w:rsidP="00C12B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>11. Амортизация на все объекты основных средств начисляется линейным способом.</w:t>
      </w:r>
    </w:p>
    <w:p w:rsidR="00C12B09" w:rsidRPr="00525DA4" w:rsidRDefault="00C12B09" w:rsidP="00C12B0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Амортизация объекта основных средств начисляется с учетом следующих положений: </w:t>
      </w:r>
    </w:p>
    <w:p w:rsidR="00C12B09" w:rsidRPr="00525DA4" w:rsidRDefault="00C12B09" w:rsidP="00C12B0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объект основных средств стоимостью свыше 100000,00 рублей амортизация начисляется в соответствии с рассчитанными нормами амортизации;</w:t>
      </w:r>
    </w:p>
    <w:p w:rsidR="00C12B09" w:rsidRPr="00525DA4" w:rsidRDefault="00C12B09" w:rsidP="00C12B0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>-  на объект основных средств стоимостью до 10000,00 рублей включительно, за исключением объектов библиотечного фонда, амортизация не начисляется. Первоначальная стоимость введенного (переданного) в эксплуатацию объекта основных средств, являющегося объектом движимого имущества, стоимостью до 10000,00 рублей включительно, за исключением объектов библиотечного фонда,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учета;</w:t>
      </w:r>
    </w:p>
    <w:p w:rsidR="00C12B09" w:rsidRPr="00525DA4" w:rsidRDefault="00C12B09" w:rsidP="00C12B0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>-  на объект библиотечного фонда стоимостью до 100000,00 рублей включительно амортизация начисляется в размере 100% первоначальной стоимости при выдаче его в эксплуатацию;</w:t>
      </w:r>
    </w:p>
    <w:p w:rsidR="00C12B09" w:rsidRPr="00525DA4" w:rsidRDefault="00C12B09" w:rsidP="00C12B0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>-  на иной объект основных средств стоимостью от 10000,00 до 100000,00 рублей включительно амортизация начисляется в размере 100% первоначальной стоимости при выдаче его в эксплуатацию.</w:t>
      </w:r>
    </w:p>
    <w:p w:rsidR="00C12B09" w:rsidRPr="00525DA4" w:rsidRDefault="00C12B09" w:rsidP="00C12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B09" w:rsidRPr="00525DA4" w:rsidRDefault="00C12B09" w:rsidP="00C12B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b/>
          <w:sz w:val="28"/>
          <w:szCs w:val="28"/>
        </w:rPr>
        <w:t>II. МЕТОДИЧЕСКАЯ ЧАСТЬ</w:t>
      </w:r>
    </w:p>
    <w:p w:rsidR="00C12B09" w:rsidRPr="00525DA4" w:rsidRDefault="00C12B09" w:rsidP="00C12B09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" w:name="P5666"/>
      <w:bookmarkEnd w:id="1"/>
      <w:r w:rsidRPr="00525DA4">
        <w:rPr>
          <w:rFonts w:ascii="Times New Roman" w:eastAsia="Times New Roman" w:hAnsi="Times New Roman" w:cs="Times New Roman"/>
          <w:b/>
          <w:sz w:val="28"/>
          <w:szCs w:val="28"/>
        </w:rPr>
        <w:t>1. Налог на прибыль организаций</w:t>
      </w:r>
    </w:p>
    <w:p w:rsidR="00C12B09" w:rsidRPr="00525DA4" w:rsidRDefault="00C12B09" w:rsidP="00C12B0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>1.1. Учреждение определяет доходы и расходы кассовым методом.</w:t>
      </w:r>
    </w:p>
    <w:p w:rsidR="00C12B09" w:rsidRPr="00525DA4" w:rsidRDefault="00C12B09" w:rsidP="00C12B0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>1.2. Учет доходов и расходов, полученных (произведенных) в рамках целевого финансирования и целевых поступлений ведется раздельно от других доходов и расходов.</w:t>
      </w:r>
    </w:p>
    <w:p w:rsidR="00C12B09" w:rsidRPr="00525DA4" w:rsidRDefault="00C12B09" w:rsidP="00C12B0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Раздельный учет ведется с использованием кода счета бухгалтерского учета «Вид финансового обеспечения (деятельности)» (КФО) в соответствии с Инструкцией по бухгалтерскому учету.</w:t>
      </w:r>
    </w:p>
    <w:p w:rsidR="00C12B09" w:rsidRPr="00525DA4" w:rsidRDefault="00C12B09" w:rsidP="00C12B0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Доходы и расходы в рамках целевого финансирования и целевых поступлений бюджетных учреждений учитываются по КФО:</w:t>
      </w:r>
    </w:p>
    <w:p w:rsidR="00C12B09" w:rsidRPr="00525DA4" w:rsidRDefault="00C12B09" w:rsidP="00C12B09">
      <w:pPr>
        <w:numPr>
          <w:ilvl w:val="0"/>
          <w:numId w:val="2"/>
        </w:numPr>
        <w:spacing w:after="0"/>
        <w:ind w:hanging="43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>4 – субсидии на выполнение государственного (муниципального) задания;</w:t>
      </w:r>
    </w:p>
    <w:p w:rsidR="00C12B09" w:rsidRPr="00525DA4" w:rsidRDefault="00C12B09" w:rsidP="00C12B09">
      <w:pPr>
        <w:numPr>
          <w:ilvl w:val="0"/>
          <w:numId w:val="2"/>
        </w:numPr>
        <w:spacing w:after="0"/>
        <w:ind w:hanging="43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>5 – субсидии на иные цели;</w:t>
      </w:r>
    </w:p>
    <w:p w:rsidR="00C12B09" w:rsidRPr="00525DA4" w:rsidRDefault="00C12B09" w:rsidP="00C12B09">
      <w:pPr>
        <w:numPr>
          <w:ilvl w:val="0"/>
          <w:numId w:val="2"/>
        </w:numPr>
        <w:spacing w:after="0"/>
        <w:ind w:hanging="43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 – субсидии на цели осуществления капитальных вложений.</w:t>
      </w:r>
    </w:p>
    <w:p w:rsidR="00C12B09" w:rsidRPr="00525DA4" w:rsidRDefault="00C12B09" w:rsidP="00C12B09">
      <w:pPr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Доходами для целей налогообложения от приносящей доход деятельности признаются доходы, признаваемые таковыми согласно положениям </w:t>
      </w:r>
      <w:hyperlink r:id="rId5" w:anchor="/document/99/901765862/XA00M2M2M9/" w:tooltip="Глава 25. НАЛОГ НА ПРИБЫЛЬ ОРГАНИЗАЦИЙ" w:history="1">
        <w:r w:rsidRPr="00525D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главы 25</w:t>
        </w:r>
      </w:hyperlink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> НК. Доходы от реализации и внереализационные доходы учитываются в соответствии со статьями </w:t>
      </w:r>
      <w:hyperlink r:id="rId6" w:anchor="/document/99/901765862/ZA00MDQ2NC/" w:tooltip="Статья 249. Доходы от реализации" w:history="1">
        <w:r w:rsidRPr="00525D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249</w:t>
        </w:r>
      </w:hyperlink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>, </w:t>
      </w:r>
      <w:hyperlink r:id="rId7" w:anchor="/document/99/901765862/ZA00MFM2O5/" w:tooltip="Статья 250. Внереализационные доходы" w:history="1">
        <w:r w:rsidRPr="00525D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250</w:t>
        </w:r>
      </w:hyperlink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> НК.</w:t>
      </w:r>
    </w:p>
    <w:p w:rsidR="00C12B09" w:rsidRPr="00525DA4" w:rsidRDefault="00C12B09" w:rsidP="00C12B0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525DA4">
        <w:rPr>
          <w:rFonts w:ascii="Times New Roman" w:eastAsia="Times New Roman" w:hAnsi="Times New Roman" w:cs="Times New Roman"/>
          <w:sz w:val="28"/>
          <w:szCs w:val="28"/>
        </w:rPr>
        <w:t>.4. Стоимость безвозмездно полученного имущества в случаях, когда доход от такого имущества подлежит налогообложению, а также стоимость имущества, выявленного при инвентаризации, включается в состав налогооблагаемых доходов по рыночной стоимости.</w:t>
      </w:r>
    </w:p>
    <w:p w:rsidR="00C12B09" w:rsidRPr="00525DA4" w:rsidRDefault="00C12B09" w:rsidP="00C12B0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 xml:space="preserve">Рыночную стоимость устанавливает постоянно действующая комиссия по поступлению и выбытию активов. В оценке учитываются положения </w:t>
      </w:r>
      <w:hyperlink r:id="rId8" w:anchor="/document/99/901714421/XA00MAQ2NG/" w:tooltip="Статья 105.3. Общие положения о налогообложении в сделках между взаимозависимыми лицами" w:history="1">
        <w:r w:rsidRPr="00525DA4">
          <w:rPr>
            <w:rFonts w:ascii="Times New Roman" w:eastAsia="Times New Roman" w:hAnsi="Times New Roman" w:cs="Times New Roman"/>
            <w:sz w:val="28"/>
            <w:szCs w:val="28"/>
          </w:rPr>
          <w:t>статьи 105.3</w:t>
        </w:r>
      </w:hyperlink>
      <w:r w:rsidRPr="00525DA4">
        <w:rPr>
          <w:rFonts w:ascii="Times New Roman" w:eastAsia="Times New Roman" w:hAnsi="Times New Roman" w:cs="Times New Roman"/>
          <w:sz w:val="28"/>
          <w:szCs w:val="28"/>
        </w:rPr>
        <w:t xml:space="preserve"> НК. Итоги оценки оформляются в акте произвольной формы с приложением подтверждающих документов, на основе которых был произведен расчет:</w:t>
      </w:r>
    </w:p>
    <w:p w:rsidR="00C12B09" w:rsidRPr="00525DA4" w:rsidRDefault="00C12B09" w:rsidP="00C12B09">
      <w:pPr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справками (другими подтверждающими документами) Росстата;</w:t>
      </w:r>
    </w:p>
    <w:p w:rsidR="00C12B09" w:rsidRPr="00525DA4" w:rsidRDefault="00C12B09" w:rsidP="00C12B09">
      <w:pPr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прайс-листами заводов-изготовителей;</w:t>
      </w:r>
    </w:p>
    <w:p w:rsidR="00C12B09" w:rsidRPr="00525DA4" w:rsidRDefault="00C12B09" w:rsidP="00C12B09">
      <w:pPr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справками (другими подтверждающими документами) оценщиков;</w:t>
      </w:r>
    </w:p>
    <w:p w:rsidR="00C12B09" w:rsidRPr="00525DA4" w:rsidRDefault="00C12B09" w:rsidP="00C12B09">
      <w:pPr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информацией, размещенной в СМИ.</w:t>
      </w:r>
    </w:p>
    <w:p w:rsidR="00C12B09" w:rsidRPr="00525DA4" w:rsidRDefault="00C12B09" w:rsidP="00C12B0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>При невозможности определения рыночной стоимости силами комиссии учреждения к оценке привлекается внешний эксперт или специализированная организация.</w:t>
      </w:r>
    </w:p>
    <w:p w:rsidR="00C12B09" w:rsidRPr="00525DA4" w:rsidRDefault="00C12B09" w:rsidP="00C12B0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>1.5. Метод оценки сырья и материалов при их списании в производство товаров, работ, услуг - по стоимости единицы запасов.</w:t>
      </w:r>
    </w:p>
    <w:p w:rsidR="00C12B09" w:rsidRPr="00525DA4" w:rsidRDefault="00C12B09" w:rsidP="00C12B0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>1.6. Метод списания расходов на приобретение малоценного имущества, не признаваемого амортизируемым – единовременно.</w:t>
      </w:r>
    </w:p>
    <w:p w:rsidR="00C12B09" w:rsidRPr="00525DA4" w:rsidRDefault="00C12B09" w:rsidP="00C12B0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>1.7. Порядок списания прямых расходов на оказываемые услуги – без распределения на остатки незавершенного производства – единовременно в полной сумме.</w:t>
      </w:r>
    </w:p>
    <w:p w:rsidR="00C12B09" w:rsidRPr="00525DA4" w:rsidRDefault="00C12B09" w:rsidP="00C12B0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>1.8. Учреждение не исчисляет и не уплачивает авансовые платежи по налогу на прибыль (</w:t>
      </w:r>
      <w:hyperlink r:id="rId9" w:anchor="/document/99/901765862/XA00MDK2NT/" w:tooltip="3. Организации, у которых за предыдущие четыре квартала доходы от реализации, определяемые в соответствии со статьей 249 настоящего Кодекса, не превышали в среднем 15 миллионов рублей..." w:history="1">
        <w:r w:rsidRPr="00525DA4">
          <w:rPr>
            <w:rFonts w:ascii="Times New Roman" w:eastAsia="Times New Roman" w:hAnsi="Times New Roman" w:cs="Times New Roman"/>
            <w:sz w:val="28"/>
            <w:szCs w:val="28"/>
          </w:rPr>
          <w:t>п. 3</w:t>
        </w:r>
      </w:hyperlink>
      <w:r w:rsidRPr="00525DA4">
        <w:rPr>
          <w:rFonts w:ascii="Times New Roman" w:eastAsia="Times New Roman" w:hAnsi="Times New Roman" w:cs="Times New Roman"/>
          <w:sz w:val="28"/>
          <w:szCs w:val="28"/>
        </w:rPr>
        <w:t> статьи 286 НК).</w:t>
      </w:r>
    </w:p>
    <w:p w:rsidR="00C12B09" w:rsidRDefault="00C12B09" w:rsidP="00C12B09">
      <w:pPr>
        <w:shd w:val="clear" w:color="auto" w:fill="FFFFFF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1.9. </w:t>
      </w:r>
      <w:r w:rsidRPr="00525DA4">
        <w:rPr>
          <w:rFonts w:ascii="Times New Roman" w:eastAsia="Times New Roman" w:hAnsi="Times New Roman" w:cs="Times New Roman"/>
          <w:sz w:val="28"/>
          <w:szCs w:val="28"/>
        </w:rPr>
        <w:t>Учреждение представляет налоговую декларацию только по истечении налогового периода.</w:t>
      </w:r>
    </w:p>
    <w:p w:rsidR="00C12B09" w:rsidRPr="00525DA4" w:rsidRDefault="00C12B09" w:rsidP="00C12B09">
      <w:pPr>
        <w:shd w:val="clear" w:color="auto" w:fill="FFFFFF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B09" w:rsidRPr="00525DA4" w:rsidRDefault="00C12B09" w:rsidP="00C12B09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" w:name="P5674"/>
      <w:bookmarkEnd w:id="2"/>
      <w:r w:rsidRPr="00525DA4">
        <w:rPr>
          <w:rFonts w:ascii="Times New Roman" w:eastAsia="Times New Roman" w:hAnsi="Times New Roman" w:cs="Times New Roman"/>
          <w:b/>
          <w:sz w:val="28"/>
          <w:szCs w:val="28"/>
        </w:rPr>
        <w:t>2. Налог на добавленную стоимость (НДС)</w:t>
      </w:r>
    </w:p>
    <w:p w:rsidR="00C12B09" w:rsidRPr="00525DA4" w:rsidRDefault="00C12B09" w:rsidP="00C12B0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>2.1. Налоговым периодом является квартал.</w:t>
      </w:r>
    </w:p>
    <w:p w:rsidR="00C12B09" w:rsidRPr="00525DA4" w:rsidRDefault="00C12B09" w:rsidP="00C12B0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>2.2. Книга покупок и книга продаж ведутся методом сплошной регистрации выписанных и принятых к учету счетов-фактур.</w:t>
      </w:r>
    </w:p>
    <w:p w:rsidR="00C12B09" w:rsidRPr="00525DA4" w:rsidRDefault="00C12B09" w:rsidP="00C12B0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>2.3. Для распределения сумм входного НДС между различными видами деятельности Учреждение ведет раздельный учет:</w:t>
      </w:r>
    </w:p>
    <w:p w:rsidR="00C12B09" w:rsidRPr="00525DA4" w:rsidRDefault="00C12B09" w:rsidP="00C12B0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525DA4">
        <w:rPr>
          <w:rFonts w:ascii="Times New Roman" w:eastAsia="Times New Roman" w:hAnsi="Times New Roman" w:cs="Times New Roman"/>
          <w:sz w:val="28"/>
          <w:szCs w:val="28"/>
        </w:rPr>
        <w:t>операций, облагаемых НДС;</w:t>
      </w:r>
    </w:p>
    <w:p w:rsidR="00C12B09" w:rsidRDefault="00C12B09" w:rsidP="00C12B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525DA4">
        <w:rPr>
          <w:rFonts w:ascii="Times New Roman" w:eastAsia="Times New Roman" w:hAnsi="Times New Roman" w:cs="Times New Roman"/>
          <w:sz w:val="28"/>
          <w:szCs w:val="28"/>
        </w:rPr>
        <w:t>операций, освобожденных от налогообложения (включая операции, которые не являются объектом обложения НДС) в соответствии со статьями 146 и 149 НК.</w:t>
      </w:r>
    </w:p>
    <w:p w:rsidR="00C12B09" w:rsidRPr="00525DA4" w:rsidRDefault="00C12B09" w:rsidP="00C12B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B09" w:rsidRPr="00525DA4" w:rsidRDefault="00C12B09" w:rsidP="00C12B09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3" w:name="P5679"/>
      <w:bookmarkEnd w:id="3"/>
      <w:r w:rsidRPr="00525DA4">
        <w:rPr>
          <w:rFonts w:ascii="Times New Roman" w:eastAsia="Times New Roman" w:hAnsi="Times New Roman" w:cs="Times New Roman"/>
          <w:b/>
          <w:sz w:val="28"/>
          <w:szCs w:val="28"/>
        </w:rPr>
        <w:t>3. Налог на доходы физических лиц (НДФЛ)</w:t>
      </w:r>
    </w:p>
    <w:p w:rsidR="00C12B09" w:rsidRPr="00525DA4" w:rsidRDefault="00C12B09" w:rsidP="00C12B0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>3.1. Учет доходов, начисленных физическим лицам, предоставленных им налоговых вычетов, а также сумм удержанного с них налога на доходы физических лиц ведется в специализированной бухгалтерской программе АС-Смета.</w:t>
      </w:r>
    </w:p>
    <w:p w:rsidR="00C12B09" w:rsidRPr="00525DA4" w:rsidRDefault="00C12B09" w:rsidP="00C12B0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>3.2. Налоговые вычеты физическим лицам, в отношении которых Учреждение выступает налоговым агентом, предоставляются на основании их письменных заявлений.</w:t>
      </w:r>
    </w:p>
    <w:p w:rsidR="00C12B09" w:rsidRPr="00525DA4" w:rsidRDefault="00C12B09" w:rsidP="00C12B09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b/>
          <w:sz w:val="28"/>
          <w:szCs w:val="28"/>
        </w:rPr>
        <w:t>4. Страховые взносы</w:t>
      </w:r>
    </w:p>
    <w:p w:rsidR="00C12B09" w:rsidRDefault="00C12B09" w:rsidP="00C12B0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>4.1. Учет сумм начисленных выплат работникам, а также сумм страховых взносов в государственные внебюджетные фонды, относящихся к ним, по каждому физическому лицу, в пользу которого осуществлялись выплаты, ведется в карточках индивидуального учета сумм начисленных выплат и иных вознаграждений и сумм начисленных страховых взносов (Приложение № 1 к настоящей учетной политике).</w:t>
      </w:r>
    </w:p>
    <w:p w:rsidR="00C12B09" w:rsidRPr="00525DA4" w:rsidRDefault="00C12B09" w:rsidP="00C12B0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B09" w:rsidRPr="00525DA4" w:rsidRDefault="00C12B09" w:rsidP="00C12B09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b/>
          <w:sz w:val="28"/>
          <w:szCs w:val="28"/>
        </w:rPr>
        <w:t>5. Налог на имущество организаций</w:t>
      </w:r>
    </w:p>
    <w:p w:rsidR="00C12B09" w:rsidRPr="00525DA4" w:rsidRDefault="00C12B09" w:rsidP="00C12B09">
      <w:pPr>
        <w:widowControl w:val="0"/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 xml:space="preserve">         5.1. Налоговая база определяется исходя из остаточной стоимости имущества, признаваемого объектом налогообложения.</w:t>
      </w:r>
    </w:p>
    <w:p w:rsidR="00C12B09" w:rsidRDefault="00C12B09" w:rsidP="00C12B0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>5.2. Налогообложение производится по ставке 2,2%.</w:t>
      </w:r>
    </w:p>
    <w:p w:rsidR="00C12B09" w:rsidRPr="00525DA4" w:rsidRDefault="00C12B09" w:rsidP="00C12B0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B09" w:rsidRPr="00525DA4" w:rsidRDefault="00C12B09" w:rsidP="00C12B0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25D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6. Земельный налог</w:t>
      </w:r>
    </w:p>
    <w:p w:rsidR="00C12B09" w:rsidRPr="00525DA4" w:rsidRDefault="00C12B09" w:rsidP="00C12B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4">
        <w:rPr>
          <w:rFonts w:ascii="Times New Roman" w:eastAsia="Times New Roman" w:hAnsi="Times New Roman" w:cs="Times New Roman"/>
          <w:sz w:val="28"/>
          <w:szCs w:val="28"/>
        </w:rPr>
        <w:t xml:space="preserve">6.1. Налогооблагаемая база по земельному налогу формируется согласно статьям </w:t>
      </w:r>
      <w:hyperlink r:id="rId10" w:anchor="/document/99/901765862/ZA00MDA2NB/" w:tooltip="Статья 389. Объект налогообложения" w:history="1">
        <w:r w:rsidRPr="00525D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389</w:t>
        </w:r>
      </w:hyperlink>
      <w:r w:rsidRPr="0052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anchor="/document/99/901765862/ZA00M9O2N8/" w:tooltip="Статья 390. Налоговая база" w:history="1">
        <w:r w:rsidRPr="00525D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390</w:t>
        </w:r>
      </w:hyperlink>
      <w:r w:rsidRPr="0052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12" w:anchor="/document/99/901765862/ZA00MBE2NP/" w:tooltip="Статья 391. Порядок определения налоговой базы" w:history="1">
        <w:r w:rsidRPr="00525D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391</w:t>
        </w:r>
      </w:hyperlink>
      <w:r w:rsidRPr="00525DA4">
        <w:rPr>
          <w:rFonts w:ascii="Times New Roman" w:eastAsia="Times New Roman" w:hAnsi="Times New Roman" w:cs="Times New Roman"/>
          <w:sz w:val="28"/>
          <w:szCs w:val="28"/>
        </w:rPr>
        <w:t> НК.</w:t>
      </w:r>
    </w:p>
    <w:p w:rsidR="00C12B09" w:rsidRDefault="00C12B09" w:rsidP="00C12B09">
      <w:pPr>
        <w:pStyle w:val="a3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05">
        <w:rPr>
          <w:rFonts w:ascii="Times New Roman" w:eastAsiaTheme="minorHAnsi" w:hAnsi="Times New Roman" w:cs="Times New Roman"/>
          <w:sz w:val="28"/>
          <w:szCs w:val="28"/>
          <w:lang w:eastAsia="en-US"/>
        </w:rPr>
        <w:t>6.2. Налогообложение производится по ставке 1,5%.</w:t>
      </w:r>
    </w:p>
    <w:p w:rsidR="00C12B09" w:rsidRPr="00B87405" w:rsidRDefault="00C12B09" w:rsidP="00C12B09">
      <w:pPr>
        <w:pStyle w:val="a3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2B09" w:rsidRPr="00B87405" w:rsidRDefault="00C12B09" w:rsidP="00C12B0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05">
        <w:rPr>
          <w:rFonts w:ascii="Times New Roman" w:hAnsi="Times New Roman" w:cs="Times New Roman"/>
          <w:b/>
          <w:sz w:val="28"/>
          <w:szCs w:val="28"/>
        </w:rPr>
        <w:t>7. Транспортный налог</w:t>
      </w:r>
    </w:p>
    <w:p w:rsidR="00C12B09" w:rsidRPr="00525DA4" w:rsidRDefault="00C12B09" w:rsidP="00C12B0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DA4">
        <w:rPr>
          <w:rFonts w:ascii="Times New Roman" w:hAnsi="Times New Roman" w:cs="Times New Roman"/>
          <w:sz w:val="28"/>
          <w:szCs w:val="28"/>
        </w:rPr>
        <w:t>7.1. Налогооблагаемая база формируется исходя из наличия всех транспортных средств, зарегистрированных за учреждением.</w:t>
      </w:r>
    </w:p>
    <w:p w:rsidR="00C12B09" w:rsidRDefault="00C12B09" w:rsidP="00C12B0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DA4">
        <w:rPr>
          <w:rFonts w:ascii="Times New Roman" w:hAnsi="Times New Roman" w:cs="Times New Roman"/>
          <w:sz w:val="28"/>
          <w:szCs w:val="28"/>
        </w:rPr>
        <w:t>7.2. Для целей настоящего пункта в налогооблагаемую базу включаются транспортные средства, находящиеся на ремонте и подлежащие списанию, до момента снятия транспортного средства с учета или исключения из государственного реестра в соответствии с законодательством РФ.</w:t>
      </w:r>
    </w:p>
    <w:p w:rsidR="00E87C56" w:rsidRDefault="00E87C56">
      <w:bookmarkStart w:id="4" w:name="_GoBack"/>
      <w:bookmarkEnd w:id="4"/>
    </w:p>
    <w:sectPr w:rsidR="00E8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000C4"/>
    <w:multiLevelType w:val="multilevel"/>
    <w:tmpl w:val="19566DB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6067F3F"/>
    <w:multiLevelType w:val="hybridMultilevel"/>
    <w:tmpl w:val="DBB8B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09"/>
    <w:rsid w:val="00C12B09"/>
    <w:rsid w:val="00E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063EC-ED4D-4327-83F3-0CDB7D89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09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12B0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No Spacing"/>
    <w:uiPriority w:val="1"/>
    <w:qFormat/>
    <w:rsid w:val="00C12B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gosfinansy.ru/" TargetMode="External"/><Relationship Id="rId12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gosfinansy.ru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hyperlink" Target="https://plus.gosfinansy.ru/" TargetMode="External"/><Relationship Id="rId1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2022-11-28T05:36:00Z</dcterms:created>
  <dcterms:modified xsi:type="dcterms:W3CDTF">2022-11-28T05:36:00Z</dcterms:modified>
</cp:coreProperties>
</file>