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A6" w:rsidRPr="004512A6" w:rsidRDefault="004512A6" w:rsidP="004512A6">
      <w:pPr>
        <w:spacing w:after="0" w:line="240" w:lineRule="auto"/>
        <w:ind w:left="4956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512A6" w:rsidRPr="004512A6" w:rsidRDefault="004512A6" w:rsidP="004512A6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4512A6" w:rsidRDefault="004512A6" w:rsidP="004512A6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</w:t>
      </w:r>
    </w:p>
    <w:p w:rsidR="004512A6" w:rsidRPr="004512A6" w:rsidRDefault="004512A6" w:rsidP="004512A6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4512A6" w:rsidRPr="004512A6" w:rsidRDefault="004512A6" w:rsidP="00BF6662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декабря </w:t>
      </w:r>
      <w:r w:rsidR="0073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6E4D1F">
        <w:rPr>
          <w:rFonts w:ascii="Times New Roman" w:eastAsia="Times New Roman" w:hAnsi="Times New Roman" w:cs="Times New Roman"/>
          <w:sz w:val="28"/>
          <w:szCs w:val="28"/>
          <w:lang w:eastAsia="ru-RU"/>
        </w:rPr>
        <w:t>641-р</w:t>
      </w:r>
    </w:p>
    <w:p w:rsid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2A6" w:rsidRP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расходов бюджета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 Самарской </w:t>
      </w:r>
      <w:r w:rsidR="00F844F9">
        <w:rPr>
          <w:rFonts w:ascii="Times New Roman" w:eastAsia="Times New Roman" w:hAnsi="Times New Roman" w:cs="Times New Roman"/>
          <w:sz w:val="28"/>
          <w:szCs w:val="28"/>
        </w:rPr>
        <w:t>области по</w:t>
      </w:r>
      <w:r w:rsidR="00193E59">
        <w:rPr>
          <w:rFonts w:ascii="Times New Roman" w:eastAsia="Times New Roman" w:hAnsi="Times New Roman" w:cs="Times New Roman"/>
          <w:sz w:val="28"/>
          <w:szCs w:val="28"/>
        </w:rPr>
        <w:t xml:space="preserve"> группам приоритетности в 202</w:t>
      </w:r>
      <w:r w:rsidR="00BF66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4512A6" w:rsidRP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512A6" w:rsidRP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Первая группа приоритетности</w:t>
      </w:r>
    </w:p>
    <w:p w:rsidR="004512A6" w:rsidRPr="004512A6" w:rsidRDefault="004512A6" w:rsidP="004512A6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Исполнение публичных нормативных обязательств;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меры социальной поддержки и иные обязательства социального характера перед гражданами;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оплата труда работников органов местного самоуправления и муниципальных казенных учреждений городского округа Октябрьск Самарской области и начисления на выплаты по оплате труда;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расходы на обслуживание долговых обязательств городского округа Октябрьск Самарской области;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резервные фонды;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исполнение судебных актов;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уплата налогов, государственных пошлин и сборов, иных платежей в бюджеты бюджетной системы Российской Федерации;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субсидии муниципальным </w:t>
      </w:r>
      <w:r w:rsidR="00ED1DA3" w:rsidRPr="004512A6">
        <w:rPr>
          <w:rFonts w:ascii="Times New Roman" w:eastAsia="Times New Roman" w:hAnsi="Times New Roman" w:cs="Times New Roman"/>
          <w:sz w:val="28"/>
          <w:szCs w:val="28"/>
        </w:rPr>
        <w:t>бюджетным учреждениям</w:t>
      </w: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Октябрьск Самарской области, предоставляемые для осуществления выплат социального характера, на оплату труда и начислений на выплаты по оплате труда, уплату налогов, государственных пошлин и сборов, иных платежей в бюджеты бюджетной системы Российской Федерации, на исполнение судебных актов.</w:t>
      </w:r>
    </w:p>
    <w:p w:rsidR="004512A6" w:rsidRPr="004512A6" w:rsidRDefault="004512A6" w:rsidP="004512A6">
      <w:pPr>
        <w:spacing w:after="16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lastRenderedPageBreak/>
        <w:t>Вторая группа приоритетности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Оплата товаров, работ, услуг (за исключением расходов капитального характера) органами местного самоуправления городского округа Октябрьск Самарской области и муниципальными казенными учреждениями городского округа Октябрьск Самарской области;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субсидии муниципальным </w:t>
      </w:r>
      <w:r w:rsidR="00ED1DA3" w:rsidRPr="004512A6">
        <w:rPr>
          <w:rFonts w:ascii="Times New Roman" w:eastAsia="Times New Roman" w:hAnsi="Times New Roman" w:cs="Times New Roman"/>
          <w:sz w:val="28"/>
          <w:szCs w:val="28"/>
        </w:rPr>
        <w:t>бюджетным учреждениям</w:t>
      </w: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Октябрьск Самарской области на финансовое обеспечение выполнения муниципального задания, предоставляемые для оплаты товаров, работ, услуг (за исключением расходов капитального характера) физическим и (или) юридическим лицам;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дорожный фонд городского округа Октябрьск Самарской области.</w:t>
      </w:r>
    </w:p>
    <w:p w:rsidR="004512A6" w:rsidRPr="004512A6" w:rsidRDefault="004512A6" w:rsidP="004512A6">
      <w:pPr>
        <w:spacing w:after="16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2A6" w:rsidRPr="004512A6" w:rsidRDefault="004512A6" w:rsidP="004512A6">
      <w:pPr>
        <w:spacing w:after="16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Третья группа приоритетности</w:t>
      </w:r>
    </w:p>
    <w:p w:rsidR="009F151D" w:rsidRDefault="004512A6" w:rsidP="002700CA">
      <w:pPr>
        <w:spacing w:after="160" w:line="360" w:lineRule="auto"/>
        <w:ind w:firstLine="851"/>
        <w:jc w:val="both"/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Расходы, не о</w:t>
      </w:r>
      <w:r w:rsidR="002700CA">
        <w:rPr>
          <w:rFonts w:ascii="Times New Roman" w:eastAsia="Times New Roman" w:hAnsi="Times New Roman" w:cs="Times New Roman"/>
          <w:sz w:val="28"/>
          <w:szCs w:val="28"/>
        </w:rPr>
        <w:t>тнесенные к первым двум группам</w:t>
      </w:r>
    </w:p>
    <w:sectPr w:rsidR="009F151D" w:rsidSect="004F7828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65" w:rsidRDefault="00E46965">
      <w:pPr>
        <w:spacing w:after="0" w:line="240" w:lineRule="auto"/>
      </w:pPr>
      <w:r>
        <w:separator/>
      </w:r>
    </w:p>
  </w:endnote>
  <w:endnote w:type="continuationSeparator" w:id="0">
    <w:p w:rsidR="00E46965" w:rsidRDefault="00E4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65" w:rsidRDefault="00E46965">
      <w:pPr>
        <w:spacing w:after="0" w:line="240" w:lineRule="auto"/>
      </w:pPr>
      <w:r>
        <w:separator/>
      </w:r>
    </w:p>
  </w:footnote>
  <w:footnote w:type="continuationSeparator" w:id="0">
    <w:p w:rsidR="00E46965" w:rsidRDefault="00E4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94" w:rsidRDefault="004512A6" w:rsidP="006A28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4594" w:rsidRDefault="00E469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038953"/>
      <w:docPartObj>
        <w:docPartGallery w:val="Page Numbers (Top of Page)"/>
        <w:docPartUnique/>
      </w:docPartObj>
    </w:sdtPr>
    <w:sdtEndPr/>
    <w:sdtContent>
      <w:p w:rsidR="004F7828" w:rsidRDefault="004F7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D1F">
          <w:rPr>
            <w:noProof/>
          </w:rPr>
          <w:t>2</w:t>
        </w:r>
        <w:r>
          <w:fldChar w:fldCharType="end"/>
        </w:r>
      </w:p>
    </w:sdtContent>
  </w:sdt>
  <w:p w:rsidR="003D4594" w:rsidRDefault="00E469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37"/>
    <w:rsid w:val="00030290"/>
    <w:rsid w:val="00071339"/>
    <w:rsid w:val="000E7EF6"/>
    <w:rsid w:val="001753A2"/>
    <w:rsid w:val="00193E59"/>
    <w:rsid w:val="00200636"/>
    <w:rsid w:val="002012E1"/>
    <w:rsid w:val="00214BF8"/>
    <w:rsid w:val="002700CA"/>
    <w:rsid w:val="00286174"/>
    <w:rsid w:val="003353D1"/>
    <w:rsid w:val="004512A6"/>
    <w:rsid w:val="004E59BF"/>
    <w:rsid w:val="004F232E"/>
    <w:rsid w:val="004F7828"/>
    <w:rsid w:val="00572C37"/>
    <w:rsid w:val="00590B53"/>
    <w:rsid w:val="006D3B9F"/>
    <w:rsid w:val="006E4D1F"/>
    <w:rsid w:val="00736281"/>
    <w:rsid w:val="008A585C"/>
    <w:rsid w:val="008D0AC4"/>
    <w:rsid w:val="009D773F"/>
    <w:rsid w:val="009F151D"/>
    <w:rsid w:val="00A5045C"/>
    <w:rsid w:val="00A84C60"/>
    <w:rsid w:val="00BF6662"/>
    <w:rsid w:val="00C854A1"/>
    <w:rsid w:val="00D12C6E"/>
    <w:rsid w:val="00D42E2A"/>
    <w:rsid w:val="00D472C3"/>
    <w:rsid w:val="00E46965"/>
    <w:rsid w:val="00ED1DA3"/>
    <w:rsid w:val="00F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9760"/>
  <w15:docId w15:val="{08D0ED1D-C7E1-43B9-806B-2A38B709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12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1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512A6"/>
  </w:style>
  <w:style w:type="paragraph" w:styleId="a6">
    <w:name w:val="footer"/>
    <w:basedOn w:val="a"/>
    <w:link w:val="a7"/>
    <w:uiPriority w:val="99"/>
    <w:unhideWhenUsed/>
    <w:rsid w:val="004F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828"/>
  </w:style>
  <w:style w:type="paragraph" w:styleId="a8">
    <w:name w:val="Balloon Text"/>
    <w:basedOn w:val="a"/>
    <w:link w:val="a9"/>
    <w:uiPriority w:val="99"/>
    <w:semiHidden/>
    <w:unhideWhenUsed/>
    <w:rsid w:val="00ED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24</cp:revision>
  <cp:lastPrinted>2023-12-15T06:28:00Z</cp:lastPrinted>
  <dcterms:created xsi:type="dcterms:W3CDTF">2020-12-22T07:32:00Z</dcterms:created>
  <dcterms:modified xsi:type="dcterms:W3CDTF">2024-12-26T05:29:00Z</dcterms:modified>
</cp:coreProperties>
</file>