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  <w:gridCol w:w="4874"/>
      </w:tblGrid>
      <w:tr w:rsidR="004E6461" w:rsidRPr="004E6461" w:rsidTr="005A1086">
        <w:trPr>
          <w:jc w:val="right"/>
        </w:trPr>
        <w:tc>
          <w:tcPr>
            <w:tcW w:w="9912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C061E5" w:rsidRDefault="00C061E5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1E5" w:rsidRDefault="00C061E5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  <w:p w:rsidR="004E6461" w:rsidRPr="004E6461" w:rsidRDefault="004A7C44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к Методике</w:t>
            </w:r>
            <w:r w:rsidR="004E6461"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оценки качества</w:t>
            </w:r>
          </w:p>
          <w:p w:rsidR="004E6461" w:rsidRPr="004E6461" w:rsidRDefault="004E6461" w:rsidP="004E6461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финансового менеджмента главных администраторов средств </w:t>
            </w:r>
            <w:r w:rsidR="005A1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местного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</w:p>
          <w:p w:rsidR="004E6461" w:rsidRPr="004E6461" w:rsidRDefault="004E6461" w:rsidP="001A61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1A6148">
              <w:rPr>
                <w:rFonts w:ascii="Times New Roman" w:eastAsia="Calibri" w:hAnsi="Times New Roman" w:cs="Times New Roman"/>
                <w:sz w:val="28"/>
                <w:szCs w:val="28"/>
              </w:rPr>
              <w:t>13 декабря 2019 года № 28-н</w:t>
            </w:r>
          </w:p>
        </w:tc>
      </w:tr>
    </w:tbl>
    <w:p w:rsidR="004E6461" w:rsidRDefault="004E6461" w:rsidP="004E6461">
      <w:pPr>
        <w:spacing w:before="480" w:after="2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461">
        <w:rPr>
          <w:rFonts w:ascii="Times New Roman" w:eastAsia="Calibri" w:hAnsi="Times New Roman" w:cs="Times New Roman"/>
          <w:sz w:val="28"/>
          <w:szCs w:val="28"/>
        </w:rPr>
        <w:t xml:space="preserve">Перечень показателей, применяемых для оценки качества финансового менеджмента главных администраторов средств                                  </w:t>
      </w:r>
      <w:r w:rsidR="005A1086"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4E6461">
        <w:rPr>
          <w:rFonts w:ascii="Times New Roman" w:eastAsia="Calibri" w:hAnsi="Times New Roman" w:cs="Times New Roman"/>
          <w:sz w:val="28"/>
          <w:szCs w:val="28"/>
        </w:rPr>
        <w:t>бюджета</w:t>
      </w:r>
    </w:p>
    <w:p w:rsidR="005877E4" w:rsidRPr="004E6461" w:rsidRDefault="005877E4" w:rsidP="004E6461">
      <w:pPr>
        <w:spacing w:before="480" w:after="2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3931">
        <w:rPr>
          <w:rFonts w:ascii="Times New Roman" w:eastAsia="Calibri" w:hAnsi="Times New Roman" w:cs="Times New Roman"/>
          <w:sz w:val="28"/>
          <w:szCs w:val="28"/>
        </w:rPr>
        <w:t>(в ред. приказ</w:t>
      </w:r>
      <w:r w:rsidR="00193931" w:rsidRPr="00193931">
        <w:rPr>
          <w:rFonts w:ascii="Times New Roman" w:eastAsia="Calibri" w:hAnsi="Times New Roman" w:cs="Times New Roman"/>
          <w:sz w:val="28"/>
          <w:szCs w:val="28"/>
        </w:rPr>
        <w:t>ов</w:t>
      </w:r>
      <w:r w:rsidRPr="0038182A">
        <w:rPr>
          <w:rFonts w:ascii="Times New Roman" w:eastAsia="Calibri" w:hAnsi="Times New Roman" w:cs="Times New Roman"/>
          <w:sz w:val="28"/>
          <w:szCs w:val="28"/>
        </w:rPr>
        <w:t xml:space="preserve"> Финансового управления городского округа Октябрьск от </w:t>
      </w:r>
      <w:r w:rsidR="0038182A" w:rsidRPr="0038182A">
        <w:rPr>
          <w:rFonts w:ascii="Times New Roman" w:eastAsia="Calibri" w:hAnsi="Times New Roman" w:cs="Times New Roman"/>
          <w:sz w:val="28"/>
          <w:szCs w:val="28"/>
        </w:rPr>
        <w:t>19.12.2023 года № 44-н</w:t>
      </w:r>
      <w:r w:rsidR="00193931">
        <w:rPr>
          <w:rFonts w:ascii="Times New Roman" w:eastAsia="Calibri" w:hAnsi="Times New Roman" w:cs="Times New Roman"/>
          <w:sz w:val="28"/>
          <w:szCs w:val="28"/>
        </w:rPr>
        <w:t>, от 28.01.2025 года № 2-н</w:t>
      </w:r>
      <w:r w:rsidRPr="0038182A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Style w:val="a3"/>
        <w:tblW w:w="158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42"/>
        <w:gridCol w:w="5386"/>
        <w:gridCol w:w="1276"/>
        <w:gridCol w:w="1276"/>
        <w:gridCol w:w="1276"/>
        <w:gridCol w:w="141"/>
        <w:gridCol w:w="5670"/>
        <w:gridCol w:w="8"/>
      </w:tblGrid>
      <w:tr w:rsidR="004E6461" w:rsidRPr="004E6461" w:rsidTr="005A1086">
        <w:trPr>
          <w:trHeight w:val="624"/>
          <w:tblHeader/>
          <w:jc w:val="center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Весовой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коэффициент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к расчету</w:t>
            </w:r>
          </w:p>
        </w:tc>
      </w:tr>
      <w:tr w:rsidR="004E6461" w:rsidRPr="004E6461" w:rsidTr="005A1086">
        <w:trPr>
          <w:jc w:val="center"/>
        </w:trPr>
        <w:tc>
          <w:tcPr>
            <w:tcW w:w="15894" w:type="dxa"/>
            <w:gridSpan w:val="9"/>
            <w:tcBorders>
              <w:top w:val="single" w:sz="4" w:space="0" w:color="auto"/>
            </w:tcBorders>
          </w:tcPr>
          <w:p w:rsidR="004E6461" w:rsidRPr="004E6461" w:rsidRDefault="004E6461" w:rsidP="005A1086">
            <w:pPr>
              <w:numPr>
                <w:ilvl w:val="0"/>
                <w:numId w:val="8"/>
              </w:numPr>
              <w:tabs>
                <w:tab w:val="left" w:pos="342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Показатели, характеризующие качество и своевременность представления документов, необходимых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для формирования и исполнения </w:t>
            </w:r>
            <w:r w:rsidR="005A10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местного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бюджета</w:t>
            </w:r>
          </w:p>
        </w:tc>
      </w:tr>
      <w:tr w:rsidR="004E6461" w:rsidRPr="004E6461" w:rsidTr="005A1086">
        <w:trPr>
          <w:jc w:val="center"/>
        </w:trPr>
        <w:tc>
          <w:tcPr>
            <w:tcW w:w="15894" w:type="dxa"/>
            <w:gridSpan w:val="9"/>
          </w:tcPr>
          <w:p w:rsidR="004E6461" w:rsidRPr="004E6461" w:rsidRDefault="004E6461" w:rsidP="004E6461">
            <w:pPr>
              <w:tabs>
                <w:tab w:val="left" w:pos="342"/>
              </w:tabs>
              <w:ind w:left="41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 w:val="restart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86" w:type="dxa"/>
          </w:tcPr>
          <w:p w:rsidR="004E6461" w:rsidRPr="004E6461" w:rsidRDefault="004E6461" w:rsidP="005A10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Соблюдение главными администраторами средств </w:t>
            </w:r>
            <w:r w:rsidR="005A1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местного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бюджета (далее – главные администраторы) сроков представления документов и материалов, установленных </w:t>
            </w:r>
            <w:r w:rsidR="005A1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муниципальными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правовыми актами  </w:t>
            </w:r>
            <w:r w:rsidR="005A1086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Октябрьск Самарской области (далее – М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ПА), регламентирующими процесс формирования </w:t>
            </w:r>
            <w:r w:rsidR="005A1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местного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бюджета, Р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1.1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5678" w:type="dxa"/>
            <w:gridSpan w:val="2"/>
            <w:vMerge w:val="restart"/>
          </w:tcPr>
          <w:p w:rsidR="004E6461" w:rsidRPr="0040732F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32F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40732F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1.1</w:t>
            </w:r>
            <w:r w:rsidRPr="004073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определяется по следующей формуле:</w:t>
            </w:r>
          </w:p>
          <w:p w:rsidR="004E6461" w:rsidRPr="0040732F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32F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object w:dxaOrig="160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4pt;height:31.2pt" o:ole="">
                  <v:imagedata r:id="rId8" o:title=""/>
                </v:shape>
                <o:OLEObject Type="Embed" ProgID="Equation.3" ShapeID="_x0000_i1025" DrawAspect="Content" ObjectID="_1799669602" r:id="rId9"/>
              </w:object>
            </w:r>
            <w:r w:rsidRPr="004073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E6461" w:rsidRPr="0040732F" w:rsidRDefault="004E6461" w:rsidP="004E646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40732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Напротив наименования документа ставится «1», если данный документ был представлен без нарушения сроков, «0» – если с нарушением сроков.</w:t>
            </w:r>
          </w:p>
          <w:p w:rsidR="004E6461" w:rsidRPr="0040732F" w:rsidRDefault="004E6461" w:rsidP="004E646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40732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Перечень документов и сроки их предста</w:t>
            </w:r>
            <w:r w:rsidR="005A1086" w:rsidRPr="0040732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вления определяются следующими М</w:t>
            </w:r>
            <w:r w:rsidR="00590CCD" w:rsidRPr="0040732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ПА </w:t>
            </w:r>
            <w:r w:rsidR="005A1086" w:rsidRPr="0040732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городского округа Октябрьск </w:t>
            </w:r>
            <w:r w:rsidRPr="0040732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Самарской области:</w:t>
            </w:r>
          </w:p>
          <w:p w:rsidR="00590CCD" w:rsidRPr="00590CCD" w:rsidRDefault="004E6461" w:rsidP="0059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32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постановлением </w:t>
            </w:r>
            <w:r w:rsidR="00590CCD" w:rsidRPr="0040732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Администрации городского </w:t>
            </w:r>
            <w:r w:rsidR="004A7C44" w:rsidRPr="0040732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округа Октябрьск</w:t>
            </w:r>
            <w:r w:rsidR="00590CCD" w:rsidRPr="0040732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Самарской области от 14.06.2013 года № 304 </w:t>
            </w:r>
            <w:r w:rsidRPr="0040732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«</w:t>
            </w:r>
            <w:r w:rsidR="00590CCD" w:rsidRPr="00407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</w:t>
            </w:r>
            <w:r w:rsidR="004A7C44" w:rsidRPr="00407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составления проекта</w:t>
            </w:r>
            <w:r w:rsidR="00590CCD" w:rsidRPr="0059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городского округа </w:t>
            </w:r>
            <w:r w:rsidR="004A7C44" w:rsidRPr="0059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Октябрьск </w:t>
            </w:r>
            <w:r w:rsidR="004A7C44" w:rsidRPr="00407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590CCD" w:rsidRPr="0059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очередной финансовый год и плановый</w:t>
            </w:r>
            <w:r w:rsidR="00590CCD" w:rsidRPr="00407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0CCD" w:rsidRPr="0059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  <w:r w:rsidR="00590CCD" w:rsidRPr="00407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33CAE" w:rsidRPr="00407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E6461" w:rsidRPr="0040732F" w:rsidRDefault="004E6461" w:rsidP="004E646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40732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постановлением </w:t>
            </w:r>
            <w:r w:rsidR="00E33CAE" w:rsidRPr="0040732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Администрации городского округа Октябрьск Самарской области от 17.02.2017 года № 183</w:t>
            </w:r>
            <w:r w:rsidRPr="0040732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«О Порядке ведения реестра расходных обязательств </w:t>
            </w:r>
            <w:r w:rsidRPr="0040732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br/>
            </w:r>
            <w:r w:rsidR="00E33CAE" w:rsidRPr="0040732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городского округа Октябрьск </w:t>
            </w:r>
            <w:r w:rsidRPr="0040732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Самарской области», </w:t>
            </w:r>
          </w:p>
          <w:p w:rsidR="005877E4" w:rsidRPr="005877E4" w:rsidRDefault="004E6461" w:rsidP="005877E4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38182A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постановлением </w:t>
            </w:r>
            <w:r w:rsidR="0040732F" w:rsidRPr="0038182A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Администрации городского округа Октябрьск Самарской области от </w:t>
            </w:r>
            <w:r w:rsidR="005877E4" w:rsidRPr="0038182A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5877E4" w:rsidRPr="00381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21.04.2022 года № 414 «Об утверждении Порядка принятия решений о разработке,</w:t>
            </w:r>
            <w:r w:rsidR="005877E4" w:rsidRPr="0058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формирования и реализации муниципальных программ городского округа Октябрьск Самарской области»,</w:t>
            </w:r>
          </w:p>
          <w:p w:rsidR="004E6461" w:rsidRPr="0040732F" w:rsidRDefault="004E6461" w:rsidP="005877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732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постановлением </w:t>
            </w:r>
            <w:r w:rsidR="0040732F" w:rsidRPr="0040732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Администрации городского округа Октябрьск от 30.11.2010 года № 14 «Об утверждении Положения о порядке формирования муниципального задания в отношении муниципальных учреждений городского округа Октябрьск и финансовом обеспечении выполнения муниципального задания»</w:t>
            </w:r>
            <w:r w:rsidRPr="0040732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(далее – постановление № </w:t>
            </w:r>
            <w:r w:rsidR="0040732F" w:rsidRPr="0040732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14</w:t>
            </w:r>
            <w:r w:rsidRPr="004073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материалов, представленных с нарушением сроков,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678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1B5E3B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общее </w:t>
            </w:r>
            <w:r w:rsidR="004E6461"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количество материалов, которые необходимо представить в рамках бюджетного процесса в установленные сроки</w:t>
            </w:r>
            <w:r w:rsidR="004E6461" w:rsidRPr="004E64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Е</w:t>
            </w:r>
            <w:r w:rsidR="004E6461"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eastAsia="ru-RU"/>
              </w:rPr>
              <w:t>Σ</w:t>
            </w:r>
          </w:p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eastAsia="ru-RU"/>
              </w:rPr>
            </w:pPr>
          </w:p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678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реестр действующих расходных обязательств</w:t>
            </w:r>
          </w:p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5678" w:type="dxa"/>
            <w:gridSpan w:val="2"/>
            <w:vMerge/>
            <w:tcBorders>
              <w:left w:val="nil"/>
            </w:tcBorders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  <w:tcBorders>
              <w:left w:val="nil"/>
            </w:tcBorders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реестр принимаемых расходных обязательств</w:t>
            </w: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5678" w:type="dxa"/>
            <w:gridSpan w:val="2"/>
            <w:vMerge/>
            <w:tcBorders>
              <w:left w:val="nil"/>
            </w:tcBorders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финансово-экономическое обоснование к предложениям по включению расходного обязательства в реестр принимаемых расходных обязательств</w:t>
            </w:r>
          </w:p>
          <w:p w:rsidR="001B5E3B" w:rsidRDefault="001B5E3B" w:rsidP="004E646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  <w:p w:rsidR="001B5E3B" w:rsidRPr="004E6461" w:rsidRDefault="001B5E3B" w:rsidP="001B5E3B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1B5E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информация о показателях муниципального задания на оказание услуг (выполнение работ), объеме финансового обеспечения выполнения муниципального задания с расчетами и обоснованиями, включая значения базового норматива на оказание муниципальной услуги, значения </w:t>
            </w:r>
            <w:r w:rsidRPr="001B5E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отраслевых корректирующих коэффициентов, значения нормативных затрат на оказание муниципальной услуги, затрат на выполнение работ</w:t>
            </w: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  <w:p w:rsidR="001B5E3B" w:rsidRDefault="001B5E3B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5E3B" w:rsidRDefault="001B5E3B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5E3B" w:rsidRDefault="001B5E3B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5E3B" w:rsidRDefault="001B5E3B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5E3B" w:rsidRPr="004E6461" w:rsidRDefault="001B5E3B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5678" w:type="dxa"/>
            <w:gridSpan w:val="2"/>
            <w:vMerge/>
            <w:tcBorders>
              <w:left w:val="nil"/>
            </w:tcBorders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  <w:tcBorders>
              <w:left w:val="nil"/>
            </w:tcBorders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  <w:tcBorders>
              <w:left w:val="nil"/>
            </w:tcBorders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5A10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  <w:tcBorders>
              <w:left w:val="nil"/>
            </w:tcBorders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trHeight w:val="111"/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5A1086" w:rsidP="004E646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муниципальная </w:t>
            </w:r>
            <w:r w:rsidR="004E6461"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программа 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городского округа Октябрьск </w:t>
            </w:r>
            <w:r w:rsidR="004E6461"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Самарской области (далее –</w:t>
            </w:r>
            <w:r w:rsidR="00A3173D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муниципальная </w:t>
            </w:r>
            <w:r w:rsidR="004E6461"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программа)</w:t>
            </w:r>
          </w:p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5678" w:type="dxa"/>
            <w:gridSpan w:val="2"/>
            <w:vMerge/>
            <w:tcBorders>
              <w:left w:val="nil"/>
            </w:tcBorders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trHeight w:val="111"/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1F2C19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5678" w:type="dxa"/>
            <w:gridSpan w:val="2"/>
            <w:vMerge/>
            <w:tcBorders>
              <w:left w:val="nil"/>
            </w:tcBorders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4E6461" w:rsidRPr="004E6461" w:rsidRDefault="004E6461" w:rsidP="004073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 w:val="restart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Качество информации о расходных обязательствах, представляемой главными администраторами в уточненном реестре действующих расходных обязательств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, Р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1.2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5678" w:type="dxa"/>
            <w:gridSpan w:val="2"/>
            <w:vMerge w:val="restart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1.2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определяется по следующей формуле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object w:dxaOrig="1740" w:dyaOrig="639">
                <v:shape id="_x0000_i1026" type="#_x0000_t75" style="width:87pt;height:31.2pt" o:ole="">
                  <v:imagedata r:id="rId10" o:title=""/>
                </v:shape>
                <o:OLEObject Type="Embed" ProgID="Equation.3" ShapeID="_x0000_i1026" DrawAspect="Content" ObjectID="_1799669603" r:id="rId11"/>
              </w:objec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E6461" w:rsidRPr="004E6461" w:rsidRDefault="004E6461" w:rsidP="004E64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Информация представляется по состоянию на 31 декабря отчетного финансового года</w:t>
            </w:r>
          </w:p>
        </w:tc>
      </w:tr>
      <w:tr w:rsidR="004E6461" w:rsidRPr="004E6461" w:rsidTr="005A1086">
        <w:trPr>
          <w:trHeight w:val="95"/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количество расходных обязательств на очередной финансовый год и плановый период, для которых не указано (неправильно указано) хотя бы одно из следующих п</w:t>
            </w:r>
            <w:r w:rsidR="005A108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олей: реквизиты, срок действия М</w:t>
            </w: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ПА, являющегося основанием для возникновения расходного </w:t>
            </w: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обязательства, коды бюджетной классификации расходов, по которым предусмотрены ассигнования на исполнение расходного обязательства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, N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678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trHeight w:val="830"/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общее количество расходных обязательств, подлежащих исполнению в очередном финансовом году и плановом периоде,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Σ</w:t>
            </w: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461" w:rsidRPr="004E6461" w:rsidRDefault="004E6461" w:rsidP="004E64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678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 w:val="restart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86" w:type="dxa"/>
          </w:tcPr>
          <w:p w:rsidR="004E6461" w:rsidRPr="004E6461" w:rsidRDefault="004E6461" w:rsidP="005A10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Соблюдение главными администраторами сроков представления документов, необходимых для завершения операций по расходам </w:t>
            </w:r>
            <w:r w:rsidR="005A1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местного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 в отчетном финансовом году, установленных </w:t>
            </w:r>
            <w:r w:rsidR="005A1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Финансовым управлением городского округа Октябрьск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(далее – </w:t>
            </w:r>
            <w:r w:rsidR="005A1086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1.3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1,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5678" w:type="dxa"/>
            <w:gridSpan w:val="2"/>
            <w:vMerge w:val="restart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1.3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определяется по следующей формуле:</w:t>
            </w:r>
          </w:p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position w:val="-18"/>
                <w:sz w:val="28"/>
                <w:szCs w:val="28"/>
              </w:rPr>
              <w:object w:dxaOrig="2220" w:dyaOrig="560">
                <v:shape id="_x0000_i1027" type="#_x0000_t75" style="width:112.8pt;height:27pt" o:ole="">
                  <v:imagedata r:id="rId12" o:title=""/>
                </v:shape>
                <o:OLEObject Type="Embed" ProgID="Equation.3" ShapeID="_x0000_i1027" DrawAspect="Content" ObjectID="_1799669604" r:id="rId13"/>
              </w:objec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E6461" w:rsidRPr="004E6461" w:rsidRDefault="004E6461" w:rsidP="004E64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Напротив наименования показателя ставится «1», если документы были представлены без нарушения сроков, «0» – если с нарушением сроков</w:t>
            </w:r>
          </w:p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trHeight w:val="95"/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5A10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платежные поручения и иные расчетные документы, необходимые для подтверждения в установленном порядке принятых денежных обязательств и последующего осуществления кассовых выплат из </w:t>
            </w:r>
            <w:r w:rsidR="005A1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местного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бюджета, С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p</w:t>
            </w: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5678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34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уведомлени</w:t>
            </w:r>
            <w:r w:rsidR="00341C0B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изменении объемов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бюджетных ассигнований, лимитов бюджетных обязательств для доведения соответствующих показателей до получателей средств (администраторов источников финансирования дефицита) </w:t>
            </w:r>
            <w:r w:rsidR="005A1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местного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бюджета,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5678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5A10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проекты изменений объемов бюджетных ассигнований сводной бюджетной росписи, за исключением изменений по вновь принятым нормативным правовым актам Российской Федерации и (или) исполнению судебных актов, предусматривающих обращение взыскания на средства </w:t>
            </w:r>
            <w:r w:rsidR="005A1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местного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бюджета, М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5678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trHeight w:val="116"/>
          <w:jc w:val="center"/>
        </w:trPr>
        <w:tc>
          <w:tcPr>
            <w:tcW w:w="861" w:type="dxa"/>
            <w:gridSpan w:val="2"/>
            <w:vMerge w:val="restart"/>
          </w:tcPr>
          <w:p w:rsidR="004E6461" w:rsidRPr="00273211" w:rsidRDefault="004E6461" w:rsidP="00273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E6461" w:rsidRPr="004E6461" w:rsidRDefault="004E6461" w:rsidP="005A10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E6461" w:rsidRPr="004E6461" w:rsidRDefault="004E6461" w:rsidP="004E6461">
            <w:pP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shd w:val="clear" w:color="auto" w:fill="auto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 w:val="restart"/>
          </w:tcPr>
          <w:p w:rsidR="004E6461" w:rsidRPr="004E6461" w:rsidRDefault="004E6461" w:rsidP="002732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27321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4E6461" w:rsidRPr="004E6461" w:rsidRDefault="004E6461" w:rsidP="002732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своевременно утвержденных главными администраторами </w:t>
            </w:r>
            <w:r w:rsidR="005A1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муниципальных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заданий на оказание </w:t>
            </w:r>
            <w:r w:rsidR="005A1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муниципальных </w:t>
            </w:r>
            <w:r w:rsidR="00273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услуг (выполнен</w:t>
            </w:r>
            <w:r w:rsidR="005A1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ие работ) для подведомственных муниципальных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учреждений </w:t>
            </w:r>
            <w:r w:rsidR="005A1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Октябрьск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Самарской области, Р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1.</w:t>
            </w:r>
            <w:r w:rsidR="0027321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,0</w:t>
            </w: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5678" w:type="dxa"/>
            <w:gridSpan w:val="2"/>
            <w:vMerge w:val="restart"/>
          </w:tcPr>
          <w:p w:rsid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21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7321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1.</w:t>
            </w:r>
            <w:r w:rsidR="00273211" w:rsidRPr="0027321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  <w:r w:rsidRPr="00273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определяется по следующей формуле:</w:t>
            </w:r>
          </w:p>
          <w:p w:rsidR="004E6461" w:rsidRPr="008164EE" w:rsidRDefault="00D623F1" w:rsidP="00816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1.4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  <w:sym w:font="Symbol" w:char="F0E5"/>
                        </m:r>
                      </m:sub>
                    </m:sSub>
                  </m:den>
                </m:f>
              </m:oMath>
            </m:oMathPara>
          </w:p>
          <w:p w:rsidR="004E6461" w:rsidRPr="00273211" w:rsidRDefault="004E6461" w:rsidP="002732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211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Порядк</w:t>
            </w:r>
            <w:r w:rsidR="00273211" w:rsidRPr="00273211">
              <w:rPr>
                <w:rFonts w:ascii="Times New Roman" w:eastAsia="Calibri" w:hAnsi="Times New Roman" w:cs="Times New Roman"/>
                <w:sz w:val="28"/>
                <w:szCs w:val="28"/>
              </w:rPr>
              <w:t>ом</w:t>
            </w:r>
            <w:r w:rsidRPr="00273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73211" w:rsidRPr="0027321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формирования муниципального задания в отношении муниципальных учреждений городского округа Октябрьск и финансовом обеспечении </w:t>
            </w:r>
            <w:r w:rsidR="00273211" w:rsidRPr="0027321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выполнения муниципального задания</w:t>
            </w:r>
            <w:r w:rsidRPr="00273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утверждённого постановлением </w:t>
            </w:r>
            <w:r w:rsidRPr="0027321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№ </w:t>
            </w:r>
            <w:r w:rsidR="00273211" w:rsidRPr="0027321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273211" w:rsidRDefault="005A1086" w:rsidP="002732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муниципальных </w:t>
            </w:r>
            <w:r w:rsidR="004E6461" w:rsidRPr="00273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заданий для подведомственных </w:t>
            </w:r>
            <w:r w:rsidRPr="00273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муниципальных </w:t>
            </w:r>
            <w:r w:rsidR="004E6461" w:rsidRPr="00273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учреждений на оказание </w:t>
            </w:r>
            <w:r w:rsidRPr="00273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муниципальных </w:t>
            </w:r>
            <w:r w:rsidR="004E6461" w:rsidRPr="00273211">
              <w:rPr>
                <w:rFonts w:ascii="Times New Roman" w:eastAsia="Calibri" w:hAnsi="Times New Roman" w:cs="Times New Roman"/>
                <w:sz w:val="28"/>
                <w:szCs w:val="28"/>
              </w:rPr>
              <w:t>услуг (выполнение работ), которые утверждены главными администраторами в сроки, установленные постановлением № </w:t>
            </w:r>
            <w:r w:rsidR="00273211" w:rsidRPr="0027321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4E6461" w:rsidRPr="00273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4E6461" w:rsidRPr="002732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="004E6461" w:rsidRPr="0027321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678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273211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5A10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количество </w:t>
            </w:r>
            <w:r w:rsidR="005A1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муниципальных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заданий на оказание </w:t>
            </w:r>
            <w:r w:rsidR="005A1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муниципальных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услуг (выполнение работ), которые утверждены главными администраторами для подведомственных </w:t>
            </w:r>
            <w:r w:rsidR="005A1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муниципальных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учреждений в отчетном финансовом году,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Σ</w:t>
            </w: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678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15894" w:type="dxa"/>
            <w:gridSpan w:val="9"/>
          </w:tcPr>
          <w:p w:rsidR="004E6461" w:rsidRPr="004E6461" w:rsidRDefault="004E6461" w:rsidP="004E6461">
            <w:pPr>
              <w:ind w:left="41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15894" w:type="dxa"/>
            <w:gridSpan w:val="9"/>
          </w:tcPr>
          <w:p w:rsidR="004E6461" w:rsidRPr="004E6461" w:rsidRDefault="004E6461" w:rsidP="004E646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Показатели, характеризующие качество планирования бюджетных расходов</w:t>
            </w: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</w:tcPr>
          <w:p w:rsidR="004E6461" w:rsidRPr="004E6461" w:rsidRDefault="004E6461" w:rsidP="004E6461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gridSpan w:val="2"/>
          </w:tcPr>
          <w:p w:rsidR="004E6461" w:rsidRPr="004E6461" w:rsidRDefault="004E6461" w:rsidP="004E6461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6461" w:rsidRPr="004E6461" w:rsidTr="005A1086">
        <w:trPr>
          <w:jc w:val="center"/>
        </w:trPr>
        <w:tc>
          <w:tcPr>
            <w:tcW w:w="861" w:type="dxa"/>
            <w:gridSpan w:val="2"/>
            <w:vMerge w:val="restart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86" w:type="dxa"/>
          </w:tcPr>
          <w:p w:rsidR="004E6461" w:rsidRPr="004E6461" w:rsidRDefault="004E6461" w:rsidP="005877E4">
            <w:pPr>
              <w:tabs>
                <w:tab w:val="left" w:pos="61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бюджетных ассигнований, сформированных в рамках </w:t>
            </w:r>
            <w:r w:rsidR="00035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</w:t>
            </w:r>
            <w:r w:rsidRPr="004E6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в отчётном финансовом году, Р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2.1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5678" w:type="dxa"/>
            <w:gridSpan w:val="2"/>
            <w:vMerge w:val="restart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2.1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определяется по следующей формуле:</w:t>
            </w:r>
          </w:p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1160" w:dyaOrig="620">
                <v:shape id="_x0000_i1028" type="#_x0000_t75" style="width:57.6pt;height:30.6pt" o:ole="">
                  <v:imagedata r:id="rId14" o:title=""/>
                </v:shape>
                <o:OLEObject Type="Embed" ProgID="Equation.3" ShapeID="_x0000_i1028" DrawAspect="Content" ObjectID="_1799669605" r:id="rId15"/>
              </w:object>
            </w:r>
          </w:p>
        </w:tc>
      </w:tr>
      <w:tr w:rsidR="004E6461" w:rsidRPr="004E6461" w:rsidTr="005A1086">
        <w:trPr>
          <w:trHeight w:val="95"/>
          <w:jc w:val="center"/>
        </w:trPr>
        <w:tc>
          <w:tcPr>
            <w:tcW w:w="861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6461" w:rsidRPr="004E6461" w:rsidRDefault="004E6461" w:rsidP="004E6461">
            <w:pPr>
              <w:tabs>
                <w:tab w:val="left" w:pos="61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4E6461" w:rsidRPr="004E6461" w:rsidRDefault="004E6461" w:rsidP="004E6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27BB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527BB" w:rsidRPr="009A3D52" w:rsidRDefault="00B527BB" w:rsidP="00587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сумма бюджетных ассигнований,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предусмотренных главному администратору в отчетном финансовом году в соответствии со сводной бюджетной росписью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бюджета по состоянию на конец отчетного периода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программ, S</w:t>
            </w:r>
            <w:r w:rsidRPr="009A3D5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p</w:t>
            </w: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5678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27BB" w:rsidRPr="004E6461" w:rsidTr="005A1086">
        <w:trPr>
          <w:trHeight w:val="95"/>
          <w:jc w:val="center"/>
        </w:trPr>
        <w:tc>
          <w:tcPr>
            <w:tcW w:w="861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527BB" w:rsidRPr="009A3D52" w:rsidRDefault="00B527BB" w:rsidP="00B52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27BB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527BB" w:rsidRPr="009A3D52" w:rsidRDefault="00B527BB" w:rsidP="00B52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бюджетных ассигнований, предусмотренных главному администратору в отчетном финансовом году в соответствии со сводной бюджетной росписью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бюджета по состоянию на конец отчетного периода за исключением средств, распределяемых в течение года за счет зарезервированных ассигнований, S</w:t>
            </w:r>
            <w:r w:rsidRPr="009A3D5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Σ </w:t>
            </w: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5678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27BB" w:rsidRPr="004E6461" w:rsidTr="005A1086">
        <w:trPr>
          <w:jc w:val="center"/>
        </w:trPr>
        <w:tc>
          <w:tcPr>
            <w:tcW w:w="861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527BB" w:rsidRPr="004E6461" w:rsidRDefault="00B527BB" w:rsidP="00B527BB">
            <w:pPr>
              <w:tabs>
                <w:tab w:val="left" w:pos="61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27BB" w:rsidRPr="004E6461" w:rsidTr="005A1086">
        <w:trPr>
          <w:jc w:val="center"/>
        </w:trPr>
        <w:tc>
          <w:tcPr>
            <w:tcW w:w="861" w:type="dxa"/>
            <w:gridSpan w:val="2"/>
            <w:vMerge w:val="restart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86" w:type="dxa"/>
          </w:tcPr>
          <w:p w:rsidR="00B527BB" w:rsidRPr="004E6461" w:rsidRDefault="00B527BB" w:rsidP="00B52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Доля М</w:t>
            </w: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ПА, служащих основанием для формирования проекта 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местного </w:t>
            </w: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бюджета на очередной финансовый год и на плановый период, не принятых до вступления в силу 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решения о местном </w:t>
            </w: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бюджете на очередной финансовый год и на плановый период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, Р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2.2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5678" w:type="dxa"/>
            <w:gridSpan w:val="2"/>
            <w:vMerge w:val="restart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2.2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определяется по следующей формуле:</w:t>
            </w:r>
          </w:p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object w:dxaOrig="1520" w:dyaOrig="620">
                <v:shape id="_x0000_i1029" type="#_x0000_t75" style="width:76.2pt;height:30.6pt" o:ole="">
                  <v:imagedata r:id="rId16" o:title=""/>
                </v:shape>
                <o:OLEObject Type="Embed" ProgID="Equation.3" ShapeID="_x0000_i1029" DrawAspect="Content" ObjectID="_1799669606" r:id="rId17"/>
              </w:object>
            </w:r>
          </w:p>
        </w:tc>
      </w:tr>
      <w:tr w:rsidR="00B527BB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527BB" w:rsidRPr="004E6461" w:rsidRDefault="00B527BB" w:rsidP="00B52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27BB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527BB" w:rsidRPr="004E6461" w:rsidRDefault="00B527BB" w:rsidP="00B52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количество М</w:t>
            </w: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ПА, не принятых до </w:t>
            </w: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 xml:space="preserve">вступления в силу 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решения о местном </w:t>
            </w: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бюджете на очередной финансовый год и на плановый период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, Н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27BB" w:rsidRPr="004E6461" w:rsidTr="005A1086">
        <w:trPr>
          <w:trHeight w:val="132"/>
          <w:jc w:val="center"/>
        </w:trPr>
        <w:tc>
          <w:tcPr>
            <w:tcW w:w="861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527BB" w:rsidRPr="004E6461" w:rsidRDefault="00B527BB" w:rsidP="00B52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27BB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527BB" w:rsidRPr="004E6461" w:rsidRDefault="004A78CC" w:rsidP="00B52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общее </w:t>
            </w:r>
            <w:r w:rsidR="00B527B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количество М</w:t>
            </w:r>
            <w:r w:rsidR="00B527BB"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ПА, необходимых для формирования проекта </w:t>
            </w:r>
            <w:r w:rsidR="00B527B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местного </w:t>
            </w:r>
            <w:r w:rsidR="00B527BB"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бюджета на очередной финансовый год и на плановый период</w:t>
            </w:r>
            <w:r w:rsidR="00B527BB"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, Н</w:t>
            </w:r>
            <w:r w:rsidR="00B527BB"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678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27BB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527BB" w:rsidRPr="004E6461" w:rsidRDefault="00B527BB" w:rsidP="00B52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27BB" w:rsidRPr="004E6461" w:rsidTr="005A1086">
        <w:trPr>
          <w:jc w:val="center"/>
        </w:trPr>
        <w:tc>
          <w:tcPr>
            <w:tcW w:w="861" w:type="dxa"/>
            <w:gridSpan w:val="2"/>
            <w:vMerge w:val="restart"/>
          </w:tcPr>
          <w:p w:rsidR="00B527BB" w:rsidRPr="004E6461" w:rsidRDefault="00B527BB" w:rsidP="00B527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86" w:type="dxa"/>
          </w:tcPr>
          <w:p w:rsidR="00B527BB" w:rsidRPr="004E6461" w:rsidRDefault="00B527BB" w:rsidP="00B52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Обоснованность объёмов бюджетных ассигнований главными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администраторами </w:t>
            </w: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при формировании проекта бюджета на очередной финансовый год и на плановый период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, Р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2.3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17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5678" w:type="dxa"/>
            <w:gridSpan w:val="2"/>
            <w:vMerge w:val="restart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2.3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определяется по следующей формуле:</w:t>
            </w:r>
          </w:p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1100" w:dyaOrig="600">
                <v:shape id="_x0000_i1030" type="#_x0000_t75" style="width:55.8pt;height:29.4pt" o:ole="">
                  <v:imagedata r:id="rId18" o:title=""/>
                </v:shape>
                <o:OLEObject Type="Embed" ProgID="Equation.3" ShapeID="_x0000_i1030" DrawAspect="Content" ObjectID="_1799669607" r:id="rId19"/>
              </w:object>
            </w:r>
          </w:p>
        </w:tc>
      </w:tr>
      <w:tr w:rsidR="00B527BB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B527BB" w:rsidRPr="004E6461" w:rsidRDefault="00B527BB" w:rsidP="00B527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527BB" w:rsidRPr="004E6461" w:rsidRDefault="00B527BB" w:rsidP="00B52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27BB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527BB" w:rsidRPr="004E6461" w:rsidRDefault="00B527BB" w:rsidP="00B52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объём бюджетных проектировок, учтённых в бюджете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5678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27BB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527BB" w:rsidRPr="004E6461" w:rsidRDefault="00B527BB" w:rsidP="00B52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27BB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527BB" w:rsidRPr="004E6461" w:rsidRDefault="00B527BB" w:rsidP="00B52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общий объём бюджетных проектировок, заявленных в 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управление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Σ</w:t>
            </w: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5678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27BB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527BB" w:rsidRPr="004E6461" w:rsidRDefault="00B527BB" w:rsidP="00B52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27BB" w:rsidRPr="004E6461" w:rsidTr="005A1086">
        <w:trPr>
          <w:jc w:val="center"/>
        </w:trPr>
        <w:tc>
          <w:tcPr>
            <w:tcW w:w="861" w:type="dxa"/>
            <w:gridSpan w:val="2"/>
          </w:tcPr>
          <w:p w:rsidR="00B527BB" w:rsidRPr="004E6461" w:rsidRDefault="00B527BB" w:rsidP="00B527B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2.4.</w:t>
            </w:r>
          </w:p>
        </w:tc>
        <w:tc>
          <w:tcPr>
            <w:tcW w:w="5386" w:type="dxa"/>
          </w:tcPr>
          <w:p w:rsidR="00B527BB" w:rsidRPr="004E6461" w:rsidRDefault="00B527BB" w:rsidP="00B52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изменений в кассовый план в части расходов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местного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бюджета (без учета безвозмездных поступлений) (далее – кассовый план), Р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2.4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5678" w:type="dxa"/>
            <w:gridSpan w:val="2"/>
            <w:vMerge w:val="restart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2.4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определяется по следующей формуле:</w:t>
            </w:r>
          </w:p>
          <w:p w:rsidR="00B527BB" w:rsidRPr="004E6461" w:rsidRDefault="00B527BB" w:rsidP="00B527BB">
            <w:pPr>
              <w:tabs>
                <w:tab w:val="left" w:pos="617"/>
                <w:tab w:val="center" w:pos="268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E6461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object w:dxaOrig="3540" w:dyaOrig="639">
                <v:shape id="_x0000_i1031" type="#_x0000_t75" style="width:173.4pt;height:31.2pt" o:ole="">
                  <v:imagedata r:id="rId20" o:title=""/>
                </v:shape>
                <o:OLEObject Type="Embed" ProgID="Equation.3" ShapeID="_x0000_i1031" DrawAspect="Content" ObjectID="_1799669608" r:id="rId21"/>
              </w:objec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527BB" w:rsidRPr="004E6461" w:rsidRDefault="00B527BB" w:rsidP="00B527BB">
            <w:pPr>
              <w:tabs>
                <w:tab w:val="left" w:pos="617"/>
                <w:tab w:val="center" w:pos="268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</w:t>
            </w:r>
            <w:r w:rsidRPr="004E64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Изм</w:t>
            </w:r>
            <w:r w:rsidRPr="004E6461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н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меньше </w:t>
            </w:r>
            <w:r w:rsidRPr="004E64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Изм</w:t>
            </w:r>
            <w:r w:rsidRPr="004E6461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Σ</w:t>
            </w:r>
            <w:r w:rsidRPr="004E64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*0,1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числитель принимать равным «0».</w:t>
            </w:r>
          </w:p>
          <w:p w:rsidR="00B527BB" w:rsidRPr="004E6461" w:rsidRDefault="00B527BB" w:rsidP="00B527BB">
            <w:pPr>
              <w:tabs>
                <w:tab w:val="left" w:pos="617"/>
                <w:tab w:val="center" w:pos="268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расчете не учитываются изменения кассового плана, не затрагивающие изменение общих показателей кассового плана, а также не связанные с увеличением общих показателей кассового плана на текущий период</w:t>
            </w:r>
          </w:p>
        </w:tc>
      </w:tr>
      <w:tr w:rsidR="00B527BB" w:rsidRPr="004E6461" w:rsidTr="005A1086">
        <w:trPr>
          <w:jc w:val="center"/>
        </w:trPr>
        <w:tc>
          <w:tcPr>
            <w:tcW w:w="861" w:type="dxa"/>
            <w:gridSpan w:val="2"/>
          </w:tcPr>
          <w:p w:rsidR="00B527BB" w:rsidRPr="004E6461" w:rsidRDefault="00B527BB" w:rsidP="00B527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527BB" w:rsidRPr="004E6461" w:rsidRDefault="00B527BB" w:rsidP="00B52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27BB" w:rsidRPr="004E6461" w:rsidTr="005A1086">
        <w:trPr>
          <w:jc w:val="center"/>
        </w:trPr>
        <w:tc>
          <w:tcPr>
            <w:tcW w:w="861" w:type="dxa"/>
            <w:gridSpan w:val="2"/>
          </w:tcPr>
          <w:p w:rsidR="00B527BB" w:rsidRPr="004E6461" w:rsidRDefault="00B527BB" w:rsidP="00B527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527BB" w:rsidRPr="004E6461" w:rsidRDefault="00B527BB" w:rsidP="00B52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изменений в кассовый план по обращениям главных администраторов, не связанных со средствами из резервных фондов и иным образом зарезервированных средств в составе утвержденных бюджетных ассигнований, изменениями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о местном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бюджете на текущий финансовый год и на плановый период, </w:t>
            </w:r>
            <w:r w:rsidRPr="004E6461">
              <w:rPr>
                <w:rFonts w:ascii="Times New Roman" w:eastAsia="Calibri" w:hAnsi="Times New Roman" w:cs="Times New Roman"/>
                <w:position w:val="-12"/>
                <w:sz w:val="28"/>
                <w:szCs w:val="28"/>
              </w:rPr>
              <w:object w:dxaOrig="580" w:dyaOrig="360">
                <v:shape id="_x0000_i1032" type="#_x0000_t75" style="width:28.2pt;height:18.6pt" o:ole="">
                  <v:imagedata r:id="rId22" o:title=""/>
                </v:shape>
                <o:OLEObject Type="Embed" ProgID="Equation.3" ShapeID="_x0000_i1032" DrawAspect="Content" ObjectID="_1799669609" r:id="rId23"/>
              </w:object>
            </w: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678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27BB" w:rsidRPr="004E6461" w:rsidTr="005A1086">
        <w:trPr>
          <w:jc w:val="center"/>
        </w:trPr>
        <w:tc>
          <w:tcPr>
            <w:tcW w:w="861" w:type="dxa"/>
            <w:gridSpan w:val="2"/>
          </w:tcPr>
          <w:p w:rsidR="00B527BB" w:rsidRPr="004E6461" w:rsidRDefault="00B527BB" w:rsidP="00B527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527BB" w:rsidRPr="004E6461" w:rsidRDefault="00B527BB" w:rsidP="00B52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27BB" w:rsidRPr="004E6461" w:rsidTr="005A1086">
        <w:trPr>
          <w:jc w:val="center"/>
        </w:trPr>
        <w:tc>
          <w:tcPr>
            <w:tcW w:w="861" w:type="dxa"/>
            <w:gridSpan w:val="2"/>
          </w:tcPr>
          <w:p w:rsidR="00B527BB" w:rsidRPr="004E6461" w:rsidRDefault="00B527BB" w:rsidP="00B527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527BB" w:rsidRPr="004E6461" w:rsidRDefault="00B527BB" w:rsidP="00B52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количество изменений в кассовый план, </w:t>
            </w:r>
            <w:r w:rsidRPr="004E6461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580" w:dyaOrig="340">
                <v:shape id="_x0000_i1033" type="#_x0000_t75" style="width:28.2pt;height:16.2pt" o:ole="">
                  <v:imagedata r:id="rId24" o:title=""/>
                </v:shape>
                <o:OLEObject Type="Embed" ProgID="Equation.3" ShapeID="_x0000_i1033" DrawAspect="Content" ObjectID="_1799669610" r:id="rId25"/>
              </w:object>
            </w: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678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27BB" w:rsidRPr="004E6461" w:rsidTr="005A1086">
        <w:trPr>
          <w:jc w:val="center"/>
        </w:trPr>
        <w:tc>
          <w:tcPr>
            <w:tcW w:w="861" w:type="dxa"/>
            <w:gridSpan w:val="2"/>
          </w:tcPr>
          <w:p w:rsidR="00B527BB" w:rsidRPr="004E6461" w:rsidRDefault="00B527BB" w:rsidP="00B527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527BB" w:rsidRPr="004E6461" w:rsidRDefault="00B527BB" w:rsidP="00B52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27BB" w:rsidRPr="004E6461" w:rsidTr="005A1086">
        <w:trPr>
          <w:jc w:val="center"/>
        </w:trPr>
        <w:tc>
          <w:tcPr>
            <w:tcW w:w="15894" w:type="dxa"/>
            <w:gridSpan w:val="9"/>
          </w:tcPr>
          <w:p w:rsidR="00B527BB" w:rsidRPr="004E6461" w:rsidRDefault="00B527BB" w:rsidP="00B527BB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Показатели, характеризующие качество исполнения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местного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бюджета по расходам</w:t>
            </w:r>
          </w:p>
        </w:tc>
      </w:tr>
      <w:tr w:rsidR="00B527BB" w:rsidRPr="004E6461" w:rsidTr="005A1086">
        <w:trPr>
          <w:jc w:val="center"/>
        </w:trPr>
        <w:tc>
          <w:tcPr>
            <w:tcW w:w="15894" w:type="dxa"/>
            <w:gridSpan w:val="9"/>
          </w:tcPr>
          <w:p w:rsidR="00B527BB" w:rsidRPr="004E6461" w:rsidRDefault="00B527BB" w:rsidP="00B527BB">
            <w:pPr>
              <w:ind w:left="41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27BB" w:rsidRPr="004E6461" w:rsidTr="005A1086">
        <w:trPr>
          <w:jc w:val="center"/>
        </w:trPr>
        <w:tc>
          <w:tcPr>
            <w:tcW w:w="861" w:type="dxa"/>
            <w:gridSpan w:val="2"/>
            <w:vMerge w:val="restart"/>
            <w:shd w:val="clear" w:color="auto" w:fill="auto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B527BB" w:rsidRPr="004E6461" w:rsidRDefault="00B527BB" w:rsidP="001C5F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Доля освоенных на конец отчётного финансового года бюджетных ассигнований </w:t>
            </w:r>
            <w:r w:rsidR="00312B5C" w:rsidRPr="00F73C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</w:t>
            </w:r>
            <w:r w:rsidR="00312B5C" w:rsidRPr="00F73C96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c</w:t>
            </w:r>
            <w:r w:rsidR="00312B5C" w:rsidRPr="00F73C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учетом безвозмездных поступлений) за исключением средств, </w:t>
            </w:r>
            <w:r w:rsidR="00312B5C" w:rsidRPr="00F73C96">
              <w:rPr>
                <w:rFonts w:ascii="Times New Roman" w:hAnsi="Times New Roman" w:cs="Times New Roman"/>
                <w:sz w:val="28"/>
                <w:szCs w:val="28"/>
              </w:rPr>
              <w:t>предусмотренных на реализацию национальных проектов</w:t>
            </w:r>
            <w:r w:rsidR="00312B5C" w:rsidRPr="00F73C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 w:rsidR="00312B5C" w:rsidRPr="00F73C9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312B5C" w:rsidRPr="00F73C9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3.1</w:t>
            </w:r>
            <w:r w:rsidR="00312B5C" w:rsidRPr="00F73C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27BB" w:rsidRPr="004E6461" w:rsidRDefault="00B527BB" w:rsidP="00B527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B527BB" w:rsidRDefault="00312B5C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  <w:p w:rsidR="00F9667D" w:rsidRDefault="00F9667D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67D" w:rsidRDefault="00F9667D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67D" w:rsidRDefault="00F9667D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67D" w:rsidRDefault="00F9667D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67D" w:rsidRDefault="00F9667D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67D" w:rsidRDefault="00F9667D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67D" w:rsidRDefault="00F9667D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67D" w:rsidRDefault="00F9667D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67D" w:rsidRPr="00F9667D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67D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</w:p>
          <w:p w:rsidR="00F9667D" w:rsidRPr="00F9667D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</w:p>
          <w:p w:rsidR="00F9667D" w:rsidRPr="00F9667D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67D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67D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67D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67D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67D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67D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67D" w:rsidRPr="00F9667D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</w:t>
            </w:r>
          </w:p>
          <w:p w:rsidR="00F9667D" w:rsidRPr="004E6461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67D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gridSpan w:val="2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доля</w:t>
            </w:r>
          </w:p>
        </w:tc>
        <w:tc>
          <w:tcPr>
            <w:tcW w:w="5678" w:type="dxa"/>
            <w:gridSpan w:val="2"/>
            <w:vMerge w:val="restart"/>
          </w:tcPr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3.1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определяется по следующей формуле:</w:t>
            </w:r>
          </w:p>
          <w:p w:rsidR="00B527BB" w:rsidRPr="004E6461" w:rsidRDefault="00B527BB" w:rsidP="00B5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E6461">
              <w:rPr>
                <w:rFonts w:ascii="Times New Roman" w:eastAsia="Calibri" w:hAnsi="Times New Roman" w:cs="Times New Roman"/>
                <w:position w:val="-18"/>
                <w:sz w:val="28"/>
                <w:szCs w:val="28"/>
              </w:rPr>
              <w:object w:dxaOrig="960" w:dyaOrig="480">
                <v:shape id="_x0000_i1034" type="#_x0000_t75" style="width:45pt;height:24pt" o:ole="">
                  <v:imagedata r:id="rId26" o:title=""/>
                </v:shape>
                <o:OLEObject Type="Embed" ProgID="Equation.3" ShapeID="_x0000_i1034" DrawAspect="Content" ObjectID="_1799669611" r:id="rId27"/>
              </w:object>
            </w:r>
          </w:p>
          <w:p w:rsidR="00B527BB" w:rsidRPr="004E6461" w:rsidRDefault="00B527BB" w:rsidP="00B527B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9667D" w:rsidRPr="004E6461" w:rsidTr="00EC22AB">
        <w:trPr>
          <w:jc w:val="center"/>
        </w:trPr>
        <w:tc>
          <w:tcPr>
            <w:tcW w:w="861" w:type="dxa"/>
            <w:gridSpan w:val="2"/>
            <w:vMerge/>
            <w:shd w:val="clear" w:color="auto" w:fill="auto"/>
          </w:tcPr>
          <w:p w:rsidR="00F9667D" w:rsidRPr="004E6461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:rsidR="00F9667D" w:rsidRDefault="00F9667D" w:rsidP="00F9667D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F9667D" w:rsidRDefault="00F9667D" w:rsidP="00F9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объем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</w:t>
            </w: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c</w:t>
            </w: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учетом безвозмездных поступлений) за исключением средств,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предусмотренных на реализацию национальных проектов, в отчетном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финансовом году, Е</w:t>
            </w:r>
          </w:p>
          <w:p w:rsidR="00F9667D" w:rsidRDefault="00F9667D" w:rsidP="00F9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7D" w:rsidRDefault="00F9667D" w:rsidP="00F9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бюджетных ассигнований, предусмотренных главному администратору в отчетном финансовом году в соответствии со сводной бюджетной росписью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бюджета по состоянию на конец отчетного периода </w:t>
            </w: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</w:t>
            </w: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c</w:t>
            </w: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учетом безвозмездных поступлений), за исключением средств,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предусмотренных на реализацию национальных проектов, </w:t>
            </w: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нераспределенного остатка резервного фонда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Администрации городского округа Октябрьск Самарской области </w:t>
            </w: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 иным образом зарезервированных средств в составе утвержденных бюджетных ассигнований,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  <w:p w:rsidR="00F9667D" w:rsidRDefault="00F9667D" w:rsidP="00F9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7D" w:rsidRPr="009A3D52" w:rsidRDefault="00F9667D" w:rsidP="00F9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667D" w:rsidRPr="004E6461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9667D" w:rsidRPr="004E6461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F9667D" w:rsidRPr="004E6461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F9667D" w:rsidRPr="004E6461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667D" w:rsidRPr="004E6461" w:rsidTr="00B16E0A">
        <w:trPr>
          <w:jc w:val="center"/>
        </w:trPr>
        <w:tc>
          <w:tcPr>
            <w:tcW w:w="861" w:type="dxa"/>
            <w:gridSpan w:val="2"/>
          </w:tcPr>
          <w:p w:rsidR="00F9667D" w:rsidRPr="004E6461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9667D" w:rsidRPr="009A3D52" w:rsidRDefault="00F9667D" w:rsidP="00F9667D">
            <w:pPr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667D" w:rsidRPr="004E6461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667D" w:rsidRPr="004E6461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F9667D" w:rsidRPr="004E6461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F9667D" w:rsidRPr="004E6461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667D" w:rsidRPr="004E6461" w:rsidTr="00B16E0A">
        <w:trPr>
          <w:jc w:val="center"/>
        </w:trPr>
        <w:tc>
          <w:tcPr>
            <w:tcW w:w="861" w:type="dxa"/>
            <w:gridSpan w:val="2"/>
            <w:vMerge w:val="restart"/>
          </w:tcPr>
          <w:p w:rsidR="00F9667D" w:rsidRPr="004E6461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9667D" w:rsidRPr="009A3D52" w:rsidRDefault="00F9667D" w:rsidP="00F9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Доля освоенных на конец отчетного финансового года бюджетных ассигнований, предусмотренных на реализацию национальных проектов </w:t>
            </w: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</w:t>
            </w: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c</w:t>
            </w: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учетом безвозмездных поступлений)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9A3D5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3.2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9667D" w:rsidRPr="009A3D52" w:rsidRDefault="00F9667D" w:rsidP="00F9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7D" w:rsidRPr="009A3D52" w:rsidRDefault="00F9667D" w:rsidP="00F9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объем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</w:t>
            </w: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c</w:t>
            </w: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учетом безвозмездных поступлений)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предусмотренных на реализацию национальных проектов, в отчетном финансовом году, </w:t>
            </w:r>
            <w:r w:rsidRPr="009A3D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F9667D" w:rsidRPr="009A3D52" w:rsidRDefault="00F9667D" w:rsidP="00F9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7D" w:rsidRPr="009A3D52" w:rsidRDefault="00F9667D" w:rsidP="00360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бюджетных ассигнований, предусмотренных главному администратору в отчетном финансовом году в соответствии со сводной бюджетной росписью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бюджета по состоянию на конец отчетного периода </w:t>
            </w: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</w:t>
            </w: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c</w:t>
            </w: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учетом безвозмездных поступлений)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национальных проектов, </w:t>
            </w:r>
            <w:r w:rsidRPr="009A3D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</w:tcPr>
          <w:p w:rsidR="00F9667D" w:rsidRPr="004E6461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667D" w:rsidRPr="009A3D52" w:rsidRDefault="00F9667D" w:rsidP="00F96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  <w:gridSpan w:val="2"/>
          </w:tcPr>
          <w:p w:rsidR="00F9667D" w:rsidRPr="009A3D52" w:rsidRDefault="00F9667D" w:rsidP="00F96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F9667D" w:rsidRPr="009A3D52" w:rsidRDefault="00F9667D" w:rsidP="00F96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7D" w:rsidRPr="009A3D52" w:rsidRDefault="00F9667D" w:rsidP="00F96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7D" w:rsidRPr="009A3D52" w:rsidRDefault="00F9667D" w:rsidP="00F96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7D" w:rsidRPr="009A3D52" w:rsidRDefault="00F9667D" w:rsidP="00F96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7D" w:rsidRPr="009A3D52" w:rsidRDefault="00F9667D" w:rsidP="00F96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7D" w:rsidRPr="009A3D52" w:rsidRDefault="00F9667D" w:rsidP="00F96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    рублей</w:t>
            </w:r>
          </w:p>
          <w:p w:rsidR="00F9667D" w:rsidRPr="009A3D52" w:rsidRDefault="00F9667D" w:rsidP="00F96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7D" w:rsidRPr="009A3D52" w:rsidRDefault="00F9667D" w:rsidP="00F96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7D" w:rsidRPr="009A3D52" w:rsidRDefault="00F9667D" w:rsidP="00F96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7D" w:rsidRPr="009A3D52" w:rsidRDefault="00F9667D" w:rsidP="00F96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7D" w:rsidRPr="009A3D52" w:rsidRDefault="00F9667D" w:rsidP="00F96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тыс.     рублей</w:t>
            </w:r>
          </w:p>
        </w:tc>
        <w:tc>
          <w:tcPr>
            <w:tcW w:w="5678" w:type="dxa"/>
            <w:gridSpan w:val="2"/>
          </w:tcPr>
          <w:p w:rsidR="00F9667D" w:rsidRPr="009A3D52" w:rsidRDefault="00F9667D" w:rsidP="00F96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9A3D5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3.2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по следующей формуле:</w:t>
            </w:r>
          </w:p>
          <w:p w:rsidR="00F9667D" w:rsidRPr="009A3D52" w:rsidRDefault="00D623F1" w:rsidP="00F96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3.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=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S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 </m:t>
              </m:r>
            </m:oMath>
            <w:r w:rsidR="00F9667D" w:rsidRPr="009A3D52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.</w:t>
            </w:r>
          </w:p>
          <w:p w:rsidR="00F9667D" w:rsidRPr="009A3D52" w:rsidRDefault="00F9667D" w:rsidP="00F9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в случае предусмотренных главному администратору бюджетных ассигнований на р</w:t>
            </w:r>
            <w:r w:rsidR="00696043">
              <w:rPr>
                <w:rFonts w:ascii="Times New Roman" w:hAnsi="Times New Roman" w:cs="Times New Roman"/>
                <w:sz w:val="28"/>
                <w:szCs w:val="28"/>
              </w:rPr>
              <w:t>еализацию национальных проектов.</w:t>
            </w:r>
          </w:p>
          <w:p w:rsidR="00F9667D" w:rsidRPr="009A3D52" w:rsidRDefault="00F9667D" w:rsidP="00696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расчете данного показателя не учитывается объем экономии, образовавшейся по результатам заключения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(муниципальных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контрактов, контрактов на закупку товаров, работ, услуг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нужд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Октябрьск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Самарской области, источником финансового обеспечения которой являются межбюджетные трансферты из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областного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предусмотренных на р</w:t>
            </w:r>
            <w:r w:rsidR="00696043">
              <w:rPr>
                <w:rFonts w:ascii="Times New Roman" w:hAnsi="Times New Roman" w:cs="Times New Roman"/>
                <w:sz w:val="28"/>
                <w:szCs w:val="28"/>
              </w:rPr>
              <w:t>еализацию национальных проектов.</w:t>
            </w:r>
          </w:p>
        </w:tc>
      </w:tr>
      <w:tr w:rsidR="00F9667D" w:rsidRPr="004E6461" w:rsidTr="00B16E0A">
        <w:trPr>
          <w:jc w:val="center"/>
        </w:trPr>
        <w:tc>
          <w:tcPr>
            <w:tcW w:w="861" w:type="dxa"/>
            <w:gridSpan w:val="2"/>
            <w:vMerge/>
          </w:tcPr>
          <w:p w:rsidR="00F9667D" w:rsidRPr="004E6461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9667D" w:rsidRPr="009A3D52" w:rsidRDefault="00F9667D" w:rsidP="00F96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667D" w:rsidRPr="004E6461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667D" w:rsidRPr="004E6461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F9667D" w:rsidRPr="004E6461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</w:tcBorders>
          </w:tcPr>
          <w:p w:rsidR="00F9667D" w:rsidRPr="004E6461" w:rsidRDefault="00F9667D" w:rsidP="00F966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667D" w:rsidRPr="004E6461" w:rsidTr="005A1086">
        <w:trPr>
          <w:jc w:val="center"/>
        </w:trPr>
        <w:tc>
          <w:tcPr>
            <w:tcW w:w="861" w:type="dxa"/>
            <w:gridSpan w:val="2"/>
            <w:vMerge w:val="restart"/>
          </w:tcPr>
          <w:p w:rsidR="00F9667D" w:rsidRPr="004E6461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3D54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D5466" w:rsidRPr="003D5466" w:rsidRDefault="003D5466" w:rsidP="003D5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466"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просроченной кредиторской задолженности, в том числе у подведомственных муниципальных учреждений городского округа Октябрьск Самарской области, Р</w:t>
            </w:r>
            <w:r w:rsidRPr="003D546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3.3</w:t>
            </w:r>
            <w:r w:rsidRPr="003D54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9667D" w:rsidRPr="003D5466" w:rsidRDefault="00F9667D" w:rsidP="00F9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667D" w:rsidRPr="003D5466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667D" w:rsidRPr="003D5466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67D" w:rsidRPr="003D5466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466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  <w:gridSpan w:val="2"/>
          </w:tcPr>
          <w:p w:rsidR="00F9667D" w:rsidRPr="003D5466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67D" w:rsidRPr="003D5466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466">
              <w:rPr>
                <w:rFonts w:ascii="Times New Roman" w:eastAsia="Calibri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5678" w:type="dxa"/>
            <w:gridSpan w:val="2"/>
          </w:tcPr>
          <w:p w:rsidR="00F9667D" w:rsidRPr="003D5466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3B55" w:rsidRPr="009A3D52" w:rsidRDefault="00203B55" w:rsidP="00203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3D5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3.3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по следующей формуле:</w:t>
            </w:r>
          </w:p>
          <w:p w:rsidR="00F9667D" w:rsidRPr="003D5466" w:rsidRDefault="00D623F1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3.3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=1-(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 w:rsidR="00203B55" w:rsidRPr="009A3D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 xml:space="preserve"> .</w:t>
            </w:r>
          </w:p>
          <w:p w:rsidR="00F9667D" w:rsidRPr="003D5466" w:rsidRDefault="00F9667D" w:rsidP="00F966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667D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F9667D" w:rsidRPr="004E6461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9667D" w:rsidRPr="003D5466" w:rsidRDefault="00F9667D" w:rsidP="00F966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667D" w:rsidRPr="003D5466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667D" w:rsidRPr="003D5466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F9667D" w:rsidRPr="003D5466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F9667D" w:rsidRPr="003D5466" w:rsidRDefault="00F9667D" w:rsidP="00F966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667D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F9667D" w:rsidRPr="004E6461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9667D" w:rsidRPr="003D5466" w:rsidRDefault="00F9667D" w:rsidP="00F966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46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количество месяцев, в которых по состоянию на 1-е число имелась просроченная кредиторская задолженность</w:t>
            </w:r>
            <w:r w:rsidRPr="003D5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D54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3D546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k</w:t>
            </w:r>
          </w:p>
        </w:tc>
        <w:tc>
          <w:tcPr>
            <w:tcW w:w="1276" w:type="dxa"/>
          </w:tcPr>
          <w:p w:rsidR="00F9667D" w:rsidRPr="003D5466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667D" w:rsidRPr="003D5466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F9667D" w:rsidRPr="003D5466" w:rsidRDefault="00F9667D" w:rsidP="00F96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466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678" w:type="dxa"/>
            <w:gridSpan w:val="2"/>
          </w:tcPr>
          <w:p w:rsidR="00F9667D" w:rsidRPr="003D5466" w:rsidRDefault="00F9667D" w:rsidP="00F966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Default="00203B55" w:rsidP="00203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55" w:rsidRPr="009A3D52" w:rsidRDefault="00203B55" w:rsidP="00203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месяцев в отчетном периоде, </w:t>
            </w:r>
            <w:r w:rsidRPr="009A3D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276" w:type="dxa"/>
          </w:tcPr>
          <w:p w:rsidR="00203B55" w:rsidRPr="009A3D52" w:rsidRDefault="00203B55" w:rsidP="00203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9A3D52" w:rsidRDefault="00203B55" w:rsidP="00203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9A3D52" w:rsidRDefault="004A6848" w:rsidP="00203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678" w:type="dxa"/>
            <w:gridSpan w:val="2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203B55" w:rsidRPr="004E6461" w:rsidRDefault="00203B55" w:rsidP="00203B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trHeight w:val="389"/>
          <w:jc w:val="center"/>
        </w:trPr>
        <w:tc>
          <w:tcPr>
            <w:tcW w:w="861" w:type="dxa"/>
            <w:gridSpan w:val="2"/>
            <w:vMerge w:val="restart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03B55" w:rsidRPr="004E6461" w:rsidRDefault="00203B55" w:rsidP="005B45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исполнения главными администраторами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муниципальных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программ, Р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3.</w:t>
            </w:r>
            <w:r w:rsidR="00FD0782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5678" w:type="dxa"/>
            <w:gridSpan w:val="2"/>
            <w:vMerge w:val="restart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FD0782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3.4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определяется по следующей формуле:</w:t>
            </w:r>
          </w:p>
          <w:p w:rsidR="00203B55" w:rsidRPr="004E6461" w:rsidRDefault="00FD0782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1200" w:dyaOrig="600">
                <v:shape id="_x0000_i1035" type="#_x0000_t75" style="width:63.6pt;height:31.2pt" o:ole="">
                  <v:imagedata r:id="rId28" o:title=""/>
                </v:shape>
                <o:OLEObject Type="Embed" ProgID="Equation.3" ShapeID="_x0000_i1035" DrawAspect="Content" ObjectID="_1799669612" r:id="rId29"/>
              </w:object>
            </w:r>
          </w:p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5B45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муниципальных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программ, признанных эффективными и высокоэффективными  в году, предшествующем отчётному финансовому году, Т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Э</w:t>
            </w: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678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5B45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муниципальных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программ, реализованных в году, предшествующем отчётному финансовому году, Т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Σ</w:t>
            </w: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678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trHeight w:val="192"/>
          <w:jc w:val="center"/>
        </w:trPr>
        <w:tc>
          <w:tcPr>
            <w:tcW w:w="15894" w:type="dxa"/>
            <w:gridSpan w:val="9"/>
          </w:tcPr>
          <w:p w:rsidR="00203B55" w:rsidRPr="004E6461" w:rsidRDefault="00203B55" w:rsidP="00203B5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Показатели, характеризующие качество исполнения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местного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бюджета по доходам</w:t>
            </w:r>
          </w:p>
        </w:tc>
      </w:tr>
      <w:tr w:rsidR="00203B55" w:rsidRPr="004E6461" w:rsidTr="005A1086">
        <w:trPr>
          <w:jc w:val="center"/>
        </w:trPr>
        <w:tc>
          <w:tcPr>
            <w:tcW w:w="15894" w:type="dxa"/>
            <w:gridSpan w:val="9"/>
          </w:tcPr>
          <w:p w:rsidR="00203B55" w:rsidRPr="004E6461" w:rsidRDefault="00203B55" w:rsidP="00203B55">
            <w:pPr>
              <w:ind w:left="41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  <w:vMerge w:val="restart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Отклонение уточненного плана по налоговым и неналоговым доходам, сложившегося на конец отчетного финансового года, от первоначального плана доходов,  заявленного главными администраторами до начала отчетного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финансового года (без учета безвозмездных поступлений), Р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4.1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5678" w:type="dxa"/>
            <w:gridSpan w:val="2"/>
            <w:vMerge w:val="restart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4.1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определяется по следующей формуле:</w:t>
            </w:r>
          </w:p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E6461">
              <w:rPr>
                <w:rFonts w:ascii="Times New Roman" w:eastAsia="Calibri" w:hAnsi="Times New Roman" w:cs="Times New Roman"/>
                <w:position w:val="-56"/>
                <w:sz w:val="28"/>
                <w:szCs w:val="28"/>
              </w:rPr>
              <w:object w:dxaOrig="4080" w:dyaOrig="1240">
                <v:shape id="_x0000_i1036" type="#_x0000_t75" style="width:199.8pt;height:61.8pt" o:ole="">
                  <v:imagedata r:id="rId30" o:title=""/>
                </v:shape>
                <o:OLEObject Type="Embed" ProgID="Equation.3" ShapeID="_x0000_i1036" DrawAspect="Content" ObjectID="_1799669613" r:id="rId31"/>
              </w:object>
            </w:r>
          </w:p>
          <w:p w:rsidR="00203B55" w:rsidRPr="004E6461" w:rsidRDefault="00203B55" w:rsidP="00203B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уточнённый план доходов, заявленный главными администраторами в конце отчётного финансового года, Е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5678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первоначальный план доходов, заявленный главными администраторами до начала отчётного финансового года, Е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5678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72BD" w:rsidRPr="009A3D52" w:rsidTr="00B52D6C">
        <w:trPr>
          <w:jc w:val="center"/>
        </w:trPr>
        <w:tc>
          <w:tcPr>
            <w:tcW w:w="719" w:type="dxa"/>
          </w:tcPr>
          <w:p w:rsidR="007E72BD" w:rsidRPr="009A3D52" w:rsidRDefault="007E72BD" w:rsidP="00B5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804" w:type="dxa"/>
            <w:gridSpan w:val="3"/>
          </w:tcPr>
          <w:p w:rsidR="007E72BD" w:rsidRDefault="007E72BD" w:rsidP="00B52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Своевременность и качество ежегодной</w:t>
            </w:r>
          </w:p>
          <w:p w:rsidR="007E72BD" w:rsidRDefault="007E72BD" w:rsidP="00B52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оценки эффективности налоговых</w:t>
            </w:r>
          </w:p>
          <w:p w:rsidR="007E72BD" w:rsidRDefault="007E72BD" w:rsidP="00B52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Октябрьск </w:t>
            </w:r>
          </w:p>
          <w:p w:rsidR="007E72BD" w:rsidRPr="009A3D52" w:rsidRDefault="007E72BD" w:rsidP="00B52D6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области, </w:t>
            </w:r>
            <w:r w:rsidRPr="009A3D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9A3D5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4.2</w:t>
            </w:r>
          </w:p>
        </w:tc>
        <w:tc>
          <w:tcPr>
            <w:tcW w:w="1276" w:type="dxa"/>
          </w:tcPr>
          <w:p w:rsidR="007E72BD" w:rsidRPr="009A3D52" w:rsidRDefault="007E72BD" w:rsidP="00B5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E72BD" w:rsidRPr="009A3D52" w:rsidRDefault="007E72BD" w:rsidP="00B5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5819" w:type="dxa"/>
            <w:gridSpan w:val="3"/>
          </w:tcPr>
          <w:p w:rsidR="007E72BD" w:rsidRPr="009A3D52" w:rsidRDefault="007E72BD" w:rsidP="00B52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показателя ставится «1», если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информация представлена своевременно и в полном объеме;</w:t>
            </w:r>
          </w:p>
          <w:p w:rsidR="007E72BD" w:rsidRPr="009A3D52" w:rsidRDefault="007E72BD" w:rsidP="00B52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 «0»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 если информация представлена с нарушением сроков и не в полном объеме.</w:t>
            </w:r>
          </w:p>
          <w:p w:rsidR="00902607" w:rsidRPr="00902607" w:rsidRDefault="007E72BD" w:rsidP="00B52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60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постановлением </w:t>
            </w:r>
            <w:r w:rsidR="00017D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2607" w:rsidRPr="00902607">
              <w:rPr>
                <w:rFonts w:ascii="Times New Roman" w:hAnsi="Times New Roman" w:cs="Times New Roman"/>
                <w:sz w:val="28"/>
                <w:szCs w:val="28"/>
              </w:rPr>
              <w:t>дминистрации городского округа Октябрьск Самарской области от 10.12.2019 года № 1330 «Об утверждении Порядка формирования пере</w:t>
            </w:r>
            <w:r w:rsidR="00902607">
              <w:rPr>
                <w:rFonts w:ascii="Times New Roman" w:hAnsi="Times New Roman" w:cs="Times New Roman"/>
                <w:sz w:val="28"/>
                <w:szCs w:val="28"/>
              </w:rPr>
              <w:t xml:space="preserve">чня налоговых расходов городско </w:t>
            </w:r>
            <w:r w:rsidR="00902607" w:rsidRPr="00902607">
              <w:rPr>
                <w:rFonts w:ascii="Times New Roman" w:hAnsi="Times New Roman" w:cs="Times New Roman"/>
                <w:sz w:val="28"/>
                <w:szCs w:val="28"/>
              </w:rPr>
              <w:t>округа Октябрьск Самарской области и оценки налоговых расходов городского округа Октябрьск Самарской области»</w:t>
            </w:r>
          </w:p>
          <w:p w:rsidR="007E72BD" w:rsidRPr="009A3D52" w:rsidRDefault="007E72BD" w:rsidP="00902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gridAfter w:val="1"/>
          <w:wAfter w:w="8" w:type="dxa"/>
          <w:jc w:val="center"/>
        </w:trPr>
        <w:tc>
          <w:tcPr>
            <w:tcW w:w="15886" w:type="dxa"/>
            <w:gridSpan w:val="8"/>
          </w:tcPr>
          <w:p w:rsidR="00203B55" w:rsidRPr="007E72BD" w:rsidRDefault="00203B55" w:rsidP="007E72BD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C44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и учёт</w:t>
            </w:r>
          </w:p>
        </w:tc>
      </w:tr>
      <w:tr w:rsidR="00203B55" w:rsidRPr="004E6461" w:rsidTr="005A1086">
        <w:trPr>
          <w:gridAfter w:val="1"/>
          <w:wAfter w:w="8" w:type="dxa"/>
          <w:jc w:val="center"/>
        </w:trPr>
        <w:tc>
          <w:tcPr>
            <w:tcW w:w="15886" w:type="dxa"/>
            <w:gridSpan w:val="8"/>
          </w:tcPr>
          <w:p w:rsidR="00203B55" w:rsidRPr="004E6461" w:rsidRDefault="00203B55" w:rsidP="00203B55">
            <w:pPr>
              <w:ind w:left="41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  <w:vMerge w:val="restart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Своевременность представления главными администраторами бюджетной отчётности, Р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5.1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5678" w:type="dxa"/>
            <w:gridSpan w:val="2"/>
            <w:vMerge w:val="restart"/>
          </w:tcPr>
          <w:p w:rsidR="00F73C96" w:rsidRPr="009A3D52" w:rsidRDefault="00F73C96" w:rsidP="00F7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3D5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5.1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по следующей формуле:</w:t>
            </w:r>
          </w:p>
          <w:p w:rsidR="00F73C96" w:rsidRPr="009A3D52" w:rsidRDefault="00D623F1" w:rsidP="00F7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5.1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=1-(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 w:rsidR="00F73C96" w:rsidRPr="009A3D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 xml:space="preserve"> .</w:t>
            </w:r>
          </w:p>
          <w:p w:rsidR="00F73C96" w:rsidRDefault="00F73C96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3C96" w:rsidRDefault="00F73C96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3B55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месяцев в отчетном финансовом году, по которым бюджетная отчетность представлена позже установленного срока, А</w:t>
            </w:r>
          </w:p>
          <w:p w:rsidR="00F73C96" w:rsidRDefault="00F73C96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3C96" w:rsidRDefault="00F73C96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3C96" w:rsidRPr="004E6461" w:rsidRDefault="00F73C96" w:rsidP="00F73C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9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месяцев, в течение которых представлялась бюджетная отчетность, n</w:t>
            </w:r>
            <w:r w:rsidRPr="00F73C9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F73C9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Default="00F73C96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203B55"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диниц</w:t>
            </w:r>
          </w:p>
          <w:p w:rsidR="00F73C96" w:rsidRDefault="00F73C96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3C96" w:rsidRDefault="00F73C96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3C96" w:rsidRDefault="00F73C96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3C96" w:rsidRDefault="00F73C96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3C96" w:rsidRDefault="00F73C96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3C96" w:rsidRPr="004E6461" w:rsidRDefault="00F73C96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96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678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</w:tcPr>
          <w:p w:rsidR="00203B55" w:rsidRPr="004E6461" w:rsidRDefault="00B52D6C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386" w:type="dxa"/>
          </w:tcPr>
          <w:p w:rsidR="00B52D6C" w:rsidRPr="009A3D52" w:rsidRDefault="00B52D6C" w:rsidP="00B52D6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A3D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Своевременность исполнения представлений и предписаний органов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9A3D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финансового контроля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городского округа Октябрьск </w:t>
            </w:r>
            <w:r w:rsidRPr="009A3D52">
              <w:rPr>
                <w:rFonts w:ascii="Times New Roman" w:hAnsi="Times New Roman"/>
                <w:sz w:val="28"/>
                <w:szCs w:val="28"/>
                <w:lang w:eastAsia="ru-RU"/>
              </w:rPr>
              <w:t>Самарской области, направленных главным администраторам и их подведомственным учреждениям по результатам проведенных указанными органами контрольных мероприятий и содержащих информацию о выявленных нарушениях и обязательных для исполнения требованиях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9A3D5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5.2</w:t>
            </w:r>
          </w:p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B52D6C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</w:tc>
        <w:tc>
          <w:tcPr>
            <w:tcW w:w="1276" w:type="dxa"/>
          </w:tcPr>
          <w:p w:rsidR="00203B55" w:rsidRPr="004E6461" w:rsidRDefault="00B52D6C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B52D6C" w:rsidRPr="009A3D52" w:rsidRDefault="00FF354C" w:rsidP="00B52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Напротив</w:t>
            </w:r>
            <w:r w:rsidR="00B52D6C"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наименования показателя ставится «1», если соответствующие представления и предписания исполнены своевременно; </w:t>
            </w:r>
          </w:p>
          <w:p w:rsidR="00203B55" w:rsidRPr="00B52D6C" w:rsidRDefault="00B52D6C" w:rsidP="00B52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«0» - если соответствующие представления и предписания в отчетном периоде не исполнены и (или) исполнены с нарушением срока.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рассчитывается в случае направления главному администратору и (или) его подведомственным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Октябрьск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области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Счетной палатой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Октябрьск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области и (или)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органом муниципального финансового контроля городского округа Октябрьск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представлений и предписаний по результатам проведенных в отчетном году контрольных мероприятий.</w:t>
            </w: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  <w:vMerge w:val="restart"/>
          </w:tcPr>
          <w:p w:rsidR="00B52D6C" w:rsidRDefault="00B52D6C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FF354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52D6C" w:rsidRDefault="00B52D6C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3B55" w:rsidRPr="004E6461" w:rsidRDefault="00203B55" w:rsidP="00FF35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Доля выявленных нарушений в общем объёме проверенных средств, Р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5.</w:t>
            </w:r>
            <w:r w:rsidR="00FF354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B52D6C" w:rsidRDefault="00B52D6C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17" w:type="dxa"/>
            <w:gridSpan w:val="2"/>
          </w:tcPr>
          <w:p w:rsidR="00B52D6C" w:rsidRDefault="00B52D6C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5678" w:type="dxa"/>
            <w:gridSpan w:val="2"/>
            <w:vMerge w:val="restart"/>
          </w:tcPr>
          <w:p w:rsidR="00B52D6C" w:rsidRDefault="00B52D6C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FF354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5.3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определяется по следующей формуле:</w:t>
            </w:r>
          </w:p>
          <w:p w:rsidR="00203B55" w:rsidRPr="004E6461" w:rsidRDefault="008048E9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C44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object w:dxaOrig="1719" w:dyaOrig="639">
                <v:shape id="_x0000_i1037" type="#_x0000_t75" style="width:87pt;height:31.2pt" o:ole="">
                  <v:imagedata r:id="rId32" o:title=""/>
                </v:shape>
                <o:OLEObject Type="Embed" ProgID="Equation.3" ShapeID="_x0000_i1037" DrawAspect="Content" ObjectID="_1799669614" r:id="rId33"/>
              </w:object>
            </w:r>
          </w:p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объём нецелевого, неэффективного, неправомерного использования средств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местного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бюджета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отчетном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периоде, выявленный в ходе проведения контрольных мероприятий,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5678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общая сумма проверяемых средств в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отчетном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периоде,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Σ</w:t>
            </w: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рублей</w:t>
            </w:r>
          </w:p>
        </w:tc>
        <w:tc>
          <w:tcPr>
            <w:tcW w:w="5678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</w:tcPr>
          <w:p w:rsidR="00203B55" w:rsidRPr="004E6461" w:rsidRDefault="00FF354C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5.4</w:t>
            </w:r>
            <w:r w:rsidR="00203B55" w:rsidRPr="004E6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:rsidR="00203B55" w:rsidRPr="00F35135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135">
              <w:rPr>
                <w:rFonts w:ascii="Times New Roman" w:eastAsia="Calibri" w:hAnsi="Times New Roman" w:cs="Times New Roman"/>
                <w:sz w:val="28"/>
                <w:szCs w:val="28"/>
              </w:rPr>
              <w:t>Доля средств на осуществление расходов по исполнительным листам, Р</w:t>
            </w:r>
            <w:r w:rsidR="00FF354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5.4</w:t>
            </w:r>
            <w:r w:rsidRPr="00F3513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03B55" w:rsidRPr="00F35135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F35135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135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  <w:gridSpan w:val="2"/>
          </w:tcPr>
          <w:p w:rsidR="00203B55" w:rsidRPr="00F35135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135">
              <w:rPr>
                <w:rFonts w:ascii="Times New Roman" w:eastAsia="Calibri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5678" w:type="dxa"/>
            <w:gridSpan w:val="2"/>
            <w:vMerge w:val="restart"/>
          </w:tcPr>
          <w:p w:rsidR="00203B55" w:rsidRPr="00F35135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13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FF354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5.4</w:t>
            </w:r>
            <w:r w:rsidRPr="00F3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определяется по следующей формуле:</w:t>
            </w:r>
          </w:p>
          <w:p w:rsidR="00203B55" w:rsidRPr="00F35135" w:rsidRDefault="008048E9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C44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object w:dxaOrig="1640" w:dyaOrig="639">
                <v:shape id="_x0000_i1038" type="#_x0000_t75" style="width:84pt;height:33.6pt" o:ole="">
                  <v:imagedata r:id="rId34" o:title=""/>
                </v:shape>
                <o:OLEObject Type="Embed" ProgID="Equation.3" ShapeID="_x0000_i1038" DrawAspect="Content" ObjectID="_1799669615" r:id="rId35"/>
              </w:object>
            </w:r>
            <w:r w:rsidR="00203B55" w:rsidRPr="004A7C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03B55" w:rsidRPr="00F35135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Данные об общем объёме денежных средств, взысканном по исполнительным листам с </w:t>
            </w:r>
            <w:r w:rsidRPr="00F351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главных администраторов и их подведомственных учреждений заполняются управлением.</w:t>
            </w:r>
          </w:p>
          <w:p w:rsidR="00203B55" w:rsidRPr="00F35135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135">
              <w:rPr>
                <w:rFonts w:ascii="Times New Roman" w:eastAsia="Calibri" w:hAnsi="Times New Roman" w:cs="Times New Roman"/>
                <w:sz w:val="28"/>
                <w:szCs w:val="28"/>
              </w:rPr>
              <w:t>При расчёте данного показателя не учитывается объём денежных средств, взысканный в счёт возмещения морального вреда здоровью при оказании медицинской помощи</w:t>
            </w: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F35135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F35135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F35135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F35135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203B55" w:rsidRPr="00F35135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F35135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объём денежных средств, взысканный по исполнительным листам с главного администратора и его подведомственных </w:t>
            </w:r>
            <w:r w:rsidRPr="00F351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учреждений (оплата по которым осуществлена в том числе за счёт средств от предпринимательской и иной приносящей доход деятельности), </w:t>
            </w:r>
            <w:r w:rsidRPr="00F351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F351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203B55" w:rsidRPr="00F35135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F35135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F35135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Pr="00F3513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рублей</w:t>
            </w:r>
          </w:p>
        </w:tc>
        <w:tc>
          <w:tcPr>
            <w:tcW w:w="5678" w:type="dxa"/>
            <w:gridSpan w:val="2"/>
            <w:vMerge/>
          </w:tcPr>
          <w:p w:rsidR="00203B55" w:rsidRPr="00F35135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F35135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объём денежных средств, взысканный по исполнительным листам с главных администраторов и их подведомственных учреждений (оплата по которым осуществлена в том числе за счёт средств от предпринимательской и иной приносящей доход деятельности), </w:t>
            </w:r>
            <w:r w:rsidRPr="00F351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276" w:type="dxa"/>
          </w:tcPr>
          <w:p w:rsidR="00203B55" w:rsidRPr="00F35135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F35135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5678" w:type="dxa"/>
            <w:gridSpan w:val="2"/>
            <w:vMerge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</w:tcPr>
          <w:p w:rsidR="00203B55" w:rsidRPr="004E6461" w:rsidRDefault="00FF354C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5.5</w:t>
            </w:r>
            <w:r w:rsidR="00203B55" w:rsidRPr="004E6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объемов субсидий, отраженных в плане финансово-хозяйственной деятельности (далее – ПФХД), объемам субсидий, указанным в соглашениях о предоставлении субсидий в соответствии с абзацем первым пункта 1 статьи 78.1 Бюджетного кодекса Российской Федерации по соответствующей классификации, Р</w:t>
            </w:r>
            <w:r w:rsidR="00FF354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5.5</w:t>
            </w: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5678" w:type="dxa"/>
            <w:gridSpan w:val="2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Напротив показателя ставится «1», если </w:t>
            </w: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br/>
              <w:t xml:space="preserve">объемы субсидий, отраженные в ПФХД, соответствуют объемам субсидий, указанным в соглашениях о предоставлении субсидий в соответствии с абзацем первым пункта 1 статьи 78.1 Бюджетного кодекса Российской Федерации по соответствующей классификации, </w:t>
            </w:r>
          </w:p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«0» – если не соответствуют.</w:t>
            </w:r>
          </w:p>
          <w:p w:rsidR="00203B55" w:rsidRPr="004E6461" w:rsidRDefault="00203B55" w:rsidP="00FF7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Расчет показателя производится на основе данных, утвержденных в </w:t>
            </w:r>
            <w:bookmarkStart w:id="0" w:name="_GoBack"/>
            <w:r w:rsidR="00FF7D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ИАС</w:t>
            </w:r>
            <w:bookmarkEnd w:id="0"/>
            <w:r w:rsidR="00FF7D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«Исполнение бюджета»</w:t>
            </w:r>
          </w:p>
        </w:tc>
      </w:tr>
      <w:tr w:rsidR="00203B55" w:rsidRPr="004E6461" w:rsidTr="005A1086">
        <w:trPr>
          <w:trHeight w:val="95"/>
          <w:jc w:val="center"/>
        </w:trPr>
        <w:tc>
          <w:tcPr>
            <w:tcW w:w="861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trHeight w:val="95"/>
          <w:jc w:val="center"/>
        </w:trPr>
        <w:tc>
          <w:tcPr>
            <w:tcW w:w="861" w:type="dxa"/>
            <w:gridSpan w:val="2"/>
          </w:tcPr>
          <w:p w:rsidR="00203B55" w:rsidRPr="004E6461" w:rsidRDefault="00203B55" w:rsidP="00203B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203B55" w:rsidRPr="004E6461" w:rsidRDefault="00203B55" w:rsidP="00203B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</w:tcPr>
          <w:p w:rsidR="00203B55" w:rsidRPr="004E6461" w:rsidRDefault="00203B55" w:rsidP="00FF35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FF354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03B55" w:rsidRPr="004E6461" w:rsidRDefault="00203B55" w:rsidP="00203B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размещения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муниципальными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учреждениями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Октябрьск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Самарской области информации на официальном сайте в сети Интернет (</w:t>
            </w:r>
            <w:hyperlink r:id="rId36" w:history="1">
              <w:r w:rsidRPr="004E6461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4E6461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.</w:t>
              </w:r>
              <w:r w:rsidRPr="004E6461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val="en-US"/>
                </w:rPr>
                <w:t>bus</w:t>
              </w:r>
              <w:r w:rsidRPr="004E6461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.</w:t>
              </w:r>
              <w:r w:rsidRPr="004E6461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val="en-US"/>
                </w:rPr>
                <w:t>gov</w:t>
              </w:r>
              <w:r w:rsidRPr="004E6461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.</w:t>
              </w:r>
              <w:r w:rsidRPr="004E6461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в соответствии с требованиями Порядка предоставления информации государственным (муниципальным) учреждением, её размещения на официальном сайте в сети Интернет, утверждённого приказом Министерства финансов Российской Федерации от 21.07.2011 № 86н,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5.</w:t>
            </w:r>
            <w:r w:rsidR="00FF354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6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0,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5678" w:type="dxa"/>
            <w:gridSpan w:val="2"/>
            <w:vMerge w:val="restart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FF354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5.6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определяется по следующей формуле:</w:t>
            </w:r>
          </w:p>
          <w:p w:rsidR="00203B55" w:rsidRPr="00891204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3B55" w:rsidRPr="00FF354C" w:rsidRDefault="00D623F1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 xml:space="preserve">5.6= </m:t>
                    </m:r>
                    <m:f>
                      <m:fPr>
                        <m:type m:val="skw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 xml:space="preserve">M </m:t>
                        </m:r>
                        <m: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  <w:sym w:font="Symbol" w:char="F0E5"/>
                        </m:r>
                      </m:den>
                    </m:f>
                  </m:sub>
                </m:sSub>
              </m:oMath>
            </m:oMathPara>
          </w:p>
          <w:p w:rsidR="00203B55" w:rsidRPr="00FF354C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подведомственных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муниципальных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казённых, бюджетных и автономных учреждений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Октябрьск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Самарской области, по которым размещена информация на официальном сайте в сети Интернет (</w:t>
            </w:r>
            <w:hyperlink r:id="rId37" w:history="1">
              <w:r w:rsidRPr="004E6461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4E6461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4E6461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bus</w:t>
              </w:r>
              <w:r w:rsidRPr="004E6461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4E6461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gov</w:t>
              </w:r>
              <w:r w:rsidRPr="004E6461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4E6461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в полном объёме,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и</w:t>
            </w: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678" w:type="dxa"/>
            <w:gridSpan w:val="2"/>
            <w:vMerge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trHeight w:val="219"/>
          <w:jc w:val="center"/>
        </w:trPr>
        <w:tc>
          <w:tcPr>
            <w:tcW w:w="861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количество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муниципальных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казённых, бюджетных и автономных учреждений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Октябрьск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Самарской области, подведомственных главному администратору, М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Σ</w:t>
            </w: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678" w:type="dxa"/>
            <w:gridSpan w:val="2"/>
            <w:vMerge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Merge/>
          </w:tcPr>
          <w:p w:rsidR="00203B55" w:rsidRPr="004E646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</w:tcPr>
          <w:p w:rsidR="00203B55" w:rsidRPr="004E646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6F1EC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03B55" w:rsidRPr="00DF333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331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на официальном сайте в сети Интернет (</w:t>
            </w:r>
            <w:r w:rsidRPr="00DF33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www</w:t>
            </w:r>
            <w:r w:rsidRPr="00DF333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F33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bus</w:t>
            </w:r>
            <w:r w:rsidRPr="00DF333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F33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gov</w:t>
            </w:r>
            <w:r w:rsidRPr="00DF333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F33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r w:rsidRPr="00DF33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информации о результатах независимой оценки качества оказания услуг учреждениями  городского округа Октябрьск Самарской области, оказывающими услуги в сферах здравоохранения, образования, культуры и социального обслуживания, </w:t>
            </w:r>
            <w:r w:rsidRPr="00DF33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</w:t>
            </w:r>
            <w:r w:rsidR="006F1EC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5.7</w:t>
            </w:r>
          </w:p>
        </w:tc>
        <w:tc>
          <w:tcPr>
            <w:tcW w:w="1276" w:type="dxa"/>
          </w:tcPr>
          <w:p w:rsidR="00203B55" w:rsidRPr="00DF333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DF333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3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0,</w:t>
            </w:r>
            <w:r w:rsidRPr="00DF333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</w:tcPr>
          <w:p w:rsidR="00203B55" w:rsidRPr="00DF333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331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5678" w:type="dxa"/>
            <w:gridSpan w:val="2"/>
          </w:tcPr>
          <w:p w:rsidR="00203B55" w:rsidRPr="00DF333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OLE_LINK1"/>
            <w:bookmarkStart w:id="2" w:name="OLE_LINK2"/>
            <w:r w:rsidRPr="00DF33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Напротив показателя ставится «1», если </w:t>
            </w:r>
            <w:r w:rsidRPr="00DF333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информация размещена на официальном сайте в сети Интернет</w:t>
            </w:r>
            <w:r w:rsidR="006F1E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полном объеме</w:t>
            </w:r>
            <w:r w:rsidRPr="00DF33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203B55" w:rsidRPr="00DF333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3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«0» – если не </w:t>
            </w:r>
            <w:bookmarkEnd w:id="1"/>
            <w:bookmarkEnd w:id="2"/>
            <w:r w:rsidRPr="00DF3331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размещена.</w:t>
            </w:r>
          </w:p>
          <w:p w:rsidR="00203B55" w:rsidRPr="00DF3331" w:rsidRDefault="006F1EC4" w:rsidP="006F1E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 расчете показателя оценивается соответствие требованиям п</w:t>
            </w:r>
            <w:r w:rsidR="00203B55" w:rsidRPr="00DF3331">
              <w:rPr>
                <w:rFonts w:ascii="Times New Roman" w:eastAsia="Calibri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203B55" w:rsidRPr="00DF33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Министерства финансов Российской Федерации от 07.05.2019 № 66н </w:t>
            </w:r>
          </w:p>
        </w:tc>
      </w:tr>
      <w:tr w:rsidR="00203B55" w:rsidRPr="004E6461" w:rsidTr="005A1086">
        <w:trPr>
          <w:jc w:val="center"/>
        </w:trPr>
        <w:tc>
          <w:tcPr>
            <w:tcW w:w="861" w:type="dxa"/>
            <w:gridSpan w:val="2"/>
          </w:tcPr>
          <w:p w:rsidR="00203B55" w:rsidRPr="004E6461" w:rsidRDefault="00203B55" w:rsidP="00203B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B55" w:rsidRPr="00DF3331" w:rsidRDefault="00203B55" w:rsidP="00203B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DF3331" w:rsidRDefault="00203B55" w:rsidP="00203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B55" w:rsidRPr="00DF3331" w:rsidRDefault="00203B55" w:rsidP="00203B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03B55" w:rsidRPr="00DF3331" w:rsidRDefault="00203B55" w:rsidP="00203B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203B55" w:rsidRPr="00DF3331" w:rsidRDefault="00203B55" w:rsidP="00203B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8F1" w:rsidRPr="004E6461" w:rsidTr="005A1086">
        <w:trPr>
          <w:jc w:val="center"/>
        </w:trPr>
        <w:tc>
          <w:tcPr>
            <w:tcW w:w="861" w:type="dxa"/>
            <w:gridSpan w:val="2"/>
          </w:tcPr>
          <w:p w:rsidR="009A68F1" w:rsidRPr="00F35135" w:rsidRDefault="009A68F1" w:rsidP="009A6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B7A57">
              <w:rPr>
                <w:rFonts w:ascii="Times New Roman" w:eastAsia="Calibri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5386" w:type="dxa"/>
          </w:tcPr>
          <w:p w:rsidR="009A68F1" w:rsidRPr="009A3D52" w:rsidRDefault="009A68F1" w:rsidP="009A6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Объем предоставленной главными администраторами (администраторами) 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бюджета в государственную информационную систему о государственных и муниципальных платежах (далее – ГИС ГМП) информации, необходимой для уплаты денежных средств, 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5.8</w:t>
            </w:r>
          </w:p>
          <w:p w:rsidR="009A68F1" w:rsidRPr="00F35135" w:rsidRDefault="009A68F1" w:rsidP="009A68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vertAlign w:val="subscript"/>
              </w:rPr>
            </w:pPr>
          </w:p>
        </w:tc>
        <w:tc>
          <w:tcPr>
            <w:tcW w:w="1276" w:type="dxa"/>
          </w:tcPr>
          <w:p w:rsidR="009A68F1" w:rsidRPr="00DF3331" w:rsidRDefault="009A68F1" w:rsidP="009A6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8F1" w:rsidRPr="00DF3331" w:rsidRDefault="009A68F1" w:rsidP="009A6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3331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Pr="00DF33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  <w:gridSpan w:val="2"/>
          </w:tcPr>
          <w:p w:rsidR="009A68F1" w:rsidRPr="00DF3331" w:rsidRDefault="009A68F1" w:rsidP="009A6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331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5678" w:type="dxa"/>
            <w:gridSpan w:val="2"/>
          </w:tcPr>
          <w:p w:rsidR="009A68F1" w:rsidRPr="009A3D52" w:rsidRDefault="009A68F1" w:rsidP="009A6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5.8</w:t>
            </w:r>
            <w:r w:rsidRPr="009A3D5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определяется как соотношение суммы подлежащих уплате денежных средств, указанных в загруженных извещениях о начислениях по главному администратору и подведомственным ему администраторам доходов </w:t>
            </w:r>
            <w:r w:rsidR="00D0507A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бюджета, и суммы уплаченных денежных средств, указанных в загруженных извещениях о приеме к исполнению распоряжений в пользу главного администратора и подведомственным ему администраторам доходов </w:t>
            </w:r>
            <w:r w:rsidR="00D0507A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бюджета, за отчетный период.</w:t>
            </w:r>
          </w:p>
          <w:p w:rsidR="009A68F1" w:rsidRPr="009A3D52" w:rsidRDefault="009A68F1" w:rsidP="00D0507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Используются данные рейтинга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взаимодействия субъектов Российской Федерации с ГИС ГМП по перечню главных администраторов (администраторов) доходов </w:t>
            </w:r>
            <w:r w:rsidR="00D0507A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бюджета за отчетный период, предоставляемого Управлением Федерального казначейства по Самарской области.</w:t>
            </w:r>
          </w:p>
        </w:tc>
      </w:tr>
      <w:tr w:rsidR="009A68F1" w:rsidRPr="004E6461" w:rsidTr="005A1086">
        <w:trPr>
          <w:jc w:val="center"/>
        </w:trPr>
        <w:tc>
          <w:tcPr>
            <w:tcW w:w="861" w:type="dxa"/>
            <w:gridSpan w:val="2"/>
          </w:tcPr>
          <w:p w:rsidR="009A68F1" w:rsidRPr="004E6461" w:rsidRDefault="009A68F1" w:rsidP="009A6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A68F1" w:rsidRPr="004E6461" w:rsidRDefault="009A68F1" w:rsidP="009A68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8F1" w:rsidRPr="004E6461" w:rsidRDefault="009A68F1" w:rsidP="009A6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8F1" w:rsidRPr="004E6461" w:rsidRDefault="009A68F1" w:rsidP="009A6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A68F1" w:rsidRPr="004E6461" w:rsidRDefault="009A68F1" w:rsidP="009A6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9A68F1" w:rsidRPr="004E6461" w:rsidRDefault="009A68F1" w:rsidP="009A6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8F1" w:rsidRPr="004E6461" w:rsidTr="005A1086">
        <w:trPr>
          <w:jc w:val="center"/>
        </w:trPr>
        <w:tc>
          <w:tcPr>
            <w:tcW w:w="861" w:type="dxa"/>
            <w:gridSpan w:val="2"/>
          </w:tcPr>
          <w:p w:rsidR="009A68F1" w:rsidRPr="004E6461" w:rsidRDefault="009A68F1" w:rsidP="009A6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A68F1" w:rsidRPr="004E6461" w:rsidRDefault="009A68F1" w:rsidP="009A68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8F1" w:rsidRPr="004E6461" w:rsidRDefault="009A68F1" w:rsidP="009A6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8F1" w:rsidRPr="004E6461" w:rsidRDefault="009A68F1" w:rsidP="009A6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A68F1" w:rsidRPr="004E6461" w:rsidRDefault="009A68F1" w:rsidP="009A6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9A68F1" w:rsidRPr="004E6461" w:rsidRDefault="009A68F1" w:rsidP="009A68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8F1" w:rsidRPr="004E6461" w:rsidTr="005A1086">
        <w:trPr>
          <w:jc w:val="center"/>
        </w:trPr>
        <w:tc>
          <w:tcPr>
            <w:tcW w:w="861" w:type="dxa"/>
            <w:gridSpan w:val="2"/>
          </w:tcPr>
          <w:p w:rsidR="009A68F1" w:rsidRPr="004E6461" w:rsidRDefault="009A68F1" w:rsidP="009A6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AB7A5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9A68F1" w:rsidRPr="004E6461" w:rsidRDefault="009A68F1" w:rsidP="009A68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направленных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управлением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уведомлений о приостановлении операций по расходованию средств на лицевых счетах, открытых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управлении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связи с нарушением процедур исполнения судебных актов и (или) решений налогового органа о взыскании налога, сбора, пеней и штрафов, предусматривающих обращение взыскания на средства 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Октябрьск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Самарской области, в отчётном периоде, Р</w:t>
            </w:r>
            <w:r w:rsidR="00AB7A57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5.9</w:t>
            </w:r>
          </w:p>
        </w:tc>
        <w:tc>
          <w:tcPr>
            <w:tcW w:w="1276" w:type="dxa"/>
          </w:tcPr>
          <w:p w:rsidR="009A68F1" w:rsidRPr="004E6461" w:rsidRDefault="009A68F1" w:rsidP="009A6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8F1" w:rsidRPr="004E6461" w:rsidRDefault="009A68F1" w:rsidP="009A6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  <w:gridSpan w:val="2"/>
          </w:tcPr>
          <w:p w:rsidR="009A68F1" w:rsidRPr="004E6461" w:rsidRDefault="009A68F1" w:rsidP="009A6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5678" w:type="dxa"/>
            <w:gridSpan w:val="2"/>
          </w:tcPr>
          <w:p w:rsidR="009A68F1" w:rsidRPr="004E6461" w:rsidRDefault="009A68F1" w:rsidP="009A68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Напротив наименования показателя ставится </w:t>
            </w:r>
          </w:p>
          <w:p w:rsidR="009A68F1" w:rsidRPr="004E6461" w:rsidRDefault="009A68F1" w:rsidP="009A68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«1», если соответствующие уведомления не направлялись в адрес главного администратора и (или) подведомственных ему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муниципальных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казённых, бюджетных и автономных учреждений,</w:t>
            </w:r>
          </w:p>
          <w:p w:rsidR="009A68F1" w:rsidRPr="004E6461" w:rsidRDefault="009A68F1" w:rsidP="009A68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«0» – если соответствующие уведомления в отчётном периоде направлялись </w:t>
            </w:r>
          </w:p>
          <w:p w:rsidR="009A68F1" w:rsidRPr="004E6461" w:rsidRDefault="009A68F1" w:rsidP="009A68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8F1" w:rsidRPr="004E6461" w:rsidTr="005A1086">
        <w:trPr>
          <w:jc w:val="center"/>
        </w:trPr>
        <w:tc>
          <w:tcPr>
            <w:tcW w:w="861" w:type="dxa"/>
            <w:gridSpan w:val="2"/>
          </w:tcPr>
          <w:p w:rsidR="009A68F1" w:rsidRPr="004E6461" w:rsidRDefault="009A68F1" w:rsidP="009A6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A68F1" w:rsidRPr="004E6461" w:rsidRDefault="009A68F1" w:rsidP="009A68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8F1" w:rsidRPr="004E6461" w:rsidRDefault="009A68F1" w:rsidP="009A6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68F1" w:rsidRPr="004E6461" w:rsidRDefault="009A68F1" w:rsidP="009A6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A68F1" w:rsidRPr="004E6461" w:rsidRDefault="009A68F1" w:rsidP="009A6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9A68F1" w:rsidRPr="004E6461" w:rsidRDefault="009A68F1" w:rsidP="009A68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7A57" w:rsidRPr="004E6461" w:rsidTr="005A1086">
        <w:trPr>
          <w:jc w:val="center"/>
        </w:trPr>
        <w:tc>
          <w:tcPr>
            <w:tcW w:w="861" w:type="dxa"/>
            <w:gridSpan w:val="2"/>
          </w:tcPr>
          <w:p w:rsidR="00AB7A57" w:rsidRPr="00803BC1" w:rsidRDefault="00EF5E5F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BC1">
              <w:rPr>
                <w:rFonts w:ascii="Times New Roman" w:eastAsia="Calibri" w:hAnsi="Times New Roman" w:cs="Times New Roman"/>
                <w:sz w:val="28"/>
                <w:szCs w:val="28"/>
              </w:rPr>
              <w:t>5.10</w:t>
            </w:r>
            <w:r w:rsidR="00AB7A57" w:rsidRPr="00803BC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179D" w:rsidRPr="00803BC1" w:rsidRDefault="000C179D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51B0" w:rsidRDefault="005B51B0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5.11.</w:t>
            </w:r>
          </w:p>
          <w:p w:rsidR="005B51B0" w:rsidRDefault="005B51B0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51B0" w:rsidRDefault="005B51B0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51B0" w:rsidRDefault="005B51B0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51B0" w:rsidRDefault="005B51B0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51B0" w:rsidRDefault="005B51B0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51B0" w:rsidRDefault="005B51B0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51B0" w:rsidRDefault="005B51B0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51B0" w:rsidRDefault="005B51B0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C724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B7A57" w:rsidRPr="00DB4759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штрафных санкций, связанных с нарушением условий предоставления (расходования), и (или) нецелевого использования межбюджетных </w:t>
            </w:r>
            <w:r w:rsidRPr="00DB4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трансфертов и иных безвозмездных поступлений в местный бюджет, Р</w:t>
            </w:r>
            <w:r w:rsidRPr="00DB47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5.10</w:t>
            </w:r>
          </w:p>
          <w:p w:rsidR="00AB7A57" w:rsidRPr="00DB4759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DB4759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DB4759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DB4759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DB4759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DB4759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DB4759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DB4759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DB4759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DB4759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179D" w:rsidRPr="00DB4759" w:rsidRDefault="000C179D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DB4759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расходов, взысканных с главного администратора и его подведомственных учреждений в соответствии с решениями налоговых органов</w:t>
            </w:r>
            <w:r w:rsidR="005B51B0" w:rsidRPr="00DB47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взыскании налога, сбора, страховых взносы, пени, штрафа, процентов за счет денежных средств, отраженных на лицевых счетах налогоплательщика</w:t>
            </w:r>
            <w:r w:rsidRPr="00DB4759">
              <w:rPr>
                <w:rFonts w:ascii="Times New Roman" w:eastAsia="Calibri" w:hAnsi="Times New Roman" w:cs="Times New Roman"/>
                <w:sz w:val="28"/>
                <w:szCs w:val="28"/>
              </w:rPr>
              <w:t>, Р</w:t>
            </w:r>
            <w:r w:rsidR="00C724BF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5.11</w:t>
            </w:r>
          </w:p>
        </w:tc>
        <w:tc>
          <w:tcPr>
            <w:tcW w:w="1276" w:type="dxa"/>
          </w:tcPr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B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03B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3B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179D" w:rsidRPr="00803BC1" w:rsidRDefault="000C179D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803BC1" w:rsidRDefault="00AB7A57" w:rsidP="00C72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BC1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  <w:gridSpan w:val="2"/>
          </w:tcPr>
          <w:p w:rsidR="00AB7A57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AB7A57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179D" w:rsidRDefault="000C179D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4E6461" w:rsidRDefault="00AB7A57" w:rsidP="00C724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5678" w:type="dxa"/>
            <w:gridSpan w:val="2"/>
          </w:tcPr>
          <w:p w:rsidR="00AB7A57" w:rsidRPr="009A3D52" w:rsidRDefault="00AB7A57" w:rsidP="00AB7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Напротив показателя ставится «1», если штрафные санкции не применялись, а также в случае принятия </w:t>
            </w:r>
            <w:r w:rsidR="000C179D" w:rsidRPr="009A3D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решения об</w:t>
            </w: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освобождении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городского округа Октябрьск </w:t>
            </w: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Самарской </w:t>
            </w: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области от применения мер ответственности за нарушение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 главным администратором обязательств, предусмотренных действующим законодательством; </w:t>
            </w:r>
          </w:p>
          <w:p w:rsidR="00AB7A57" w:rsidRDefault="00AB7A57" w:rsidP="00AB7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«0» – в случае взыскания средств из бюджета </w:t>
            </w: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городского округа Октябрьск </w:t>
            </w:r>
            <w:r w:rsidRPr="009A3D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Самарской области в связи с нарушением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 xml:space="preserve"> главным администратором условий предоставления (расходования) и (или) нецелевого использования межбюджетных трансфертов и иных безвозмездных поступлений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9A3D52">
              <w:rPr>
                <w:rFonts w:ascii="Times New Roman" w:hAnsi="Times New Roman" w:cs="Times New Roman"/>
                <w:sz w:val="28"/>
                <w:szCs w:val="28"/>
              </w:rPr>
              <w:t>бюджет.</w:t>
            </w:r>
          </w:p>
          <w:p w:rsidR="008D0EDB" w:rsidRDefault="008D0EDB" w:rsidP="00AB7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EDB" w:rsidRPr="009A3D52" w:rsidRDefault="008D0EDB" w:rsidP="00C7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A57" w:rsidRPr="004E6461" w:rsidTr="005A1086">
        <w:trPr>
          <w:jc w:val="center"/>
        </w:trPr>
        <w:tc>
          <w:tcPr>
            <w:tcW w:w="861" w:type="dxa"/>
            <w:gridSpan w:val="2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B7A57" w:rsidRPr="004E6461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AB7A57" w:rsidRPr="009A3D52" w:rsidRDefault="00AB7A57" w:rsidP="00AB7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A57" w:rsidRPr="004E6461" w:rsidTr="005A1086">
        <w:trPr>
          <w:jc w:val="center"/>
        </w:trPr>
        <w:tc>
          <w:tcPr>
            <w:tcW w:w="15894" w:type="dxa"/>
            <w:gridSpan w:val="9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Показатели, характеризующие качество управления активами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Октябрьск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Самарской области, осуществления закупо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товаров, работ и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услуг для обеспечения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муниципальных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нужд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Октябрьск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Самарской области</w:t>
            </w:r>
          </w:p>
        </w:tc>
      </w:tr>
      <w:tr w:rsidR="00AB7A57" w:rsidRPr="004E6461" w:rsidTr="005A1086">
        <w:trPr>
          <w:jc w:val="center"/>
        </w:trPr>
        <w:tc>
          <w:tcPr>
            <w:tcW w:w="861" w:type="dxa"/>
            <w:gridSpan w:val="2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B7A57" w:rsidRPr="004E6461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AB7A57" w:rsidRPr="004E6461" w:rsidRDefault="00AB7A57" w:rsidP="00AB7A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7A57" w:rsidRPr="004E6461" w:rsidTr="005A1086">
        <w:trPr>
          <w:jc w:val="center"/>
        </w:trPr>
        <w:tc>
          <w:tcPr>
            <w:tcW w:w="861" w:type="dxa"/>
            <w:gridSpan w:val="2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386" w:type="dxa"/>
          </w:tcPr>
          <w:p w:rsidR="00AB7A57" w:rsidRPr="004E6461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нарушений, выявленных </w:t>
            </w:r>
            <w:r w:rsidRPr="00611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Комитетом имущественных отношений Администрации городского округа Октябрьск Самарской области</w:t>
            </w:r>
            <w:r w:rsidRPr="00611EC3">
              <w:rPr>
                <w:rFonts w:ascii="Times New Roman" w:eastAsia="Calibri" w:hAnsi="Times New Roman" w:cs="Times New Roman"/>
                <w:sz w:val="28"/>
                <w:szCs w:val="28"/>
              </w:rPr>
              <w:t>, в части эффективности использования и сохранности имущества городского округа Октябрьск Самарской области, Р</w:t>
            </w:r>
            <w:r w:rsidRPr="00611EC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6.1</w:t>
            </w:r>
          </w:p>
        </w:tc>
        <w:tc>
          <w:tcPr>
            <w:tcW w:w="1276" w:type="dxa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5678" w:type="dxa"/>
            <w:gridSpan w:val="2"/>
          </w:tcPr>
          <w:p w:rsidR="00AB7A57" w:rsidRPr="004E6461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Напротив наименования показателя ставится </w:t>
            </w:r>
          </w:p>
          <w:p w:rsidR="00AB7A57" w:rsidRPr="004E6461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«1», если соответствующие нарушения отсутствуют,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«0» – если указанные нарушения были выявлены</w:t>
            </w:r>
          </w:p>
        </w:tc>
      </w:tr>
      <w:tr w:rsidR="00AB7A57" w:rsidRPr="004E6461" w:rsidTr="005A1086">
        <w:trPr>
          <w:jc w:val="center"/>
        </w:trPr>
        <w:tc>
          <w:tcPr>
            <w:tcW w:w="861" w:type="dxa"/>
            <w:gridSpan w:val="2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B7A57" w:rsidRPr="004E6461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AB7A57" w:rsidRPr="004E6461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7A57" w:rsidRPr="004E6461" w:rsidTr="005A1086">
        <w:trPr>
          <w:jc w:val="center"/>
        </w:trPr>
        <w:tc>
          <w:tcPr>
            <w:tcW w:w="861" w:type="dxa"/>
            <w:gridSpan w:val="2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386" w:type="dxa"/>
            <w:vAlign w:val="center"/>
          </w:tcPr>
          <w:p w:rsidR="00AB7A57" w:rsidRPr="004E6461" w:rsidRDefault="00AB7A57" w:rsidP="00AB7A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Наличие протокола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(ов)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результатам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в части превышения объема финансового обеспечения, включенного в планы-графики, над объемом финансового обеспечения для осуществления закупок, утвержденным и доведенным до заказчика, Р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6.2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276" w:type="dxa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  <w:gridSpan w:val="2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5678" w:type="dxa"/>
            <w:gridSpan w:val="2"/>
          </w:tcPr>
          <w:p w:rsidR="00AB7A57" w:rsidRPr="004E6461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Напротив наименования показателя ставится</w:t>
            </w:r>
          </w:p>
          <w:p w:rsidR="00AB7A57" w:rsidRPr="004E6461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«1», если по главному администратору протоколы отсутствуют,</w:t>
            </w:r>
          </w:p>
          <w:p w:rsidR="00AB7A57" w:rsidRPr="004E6461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«0» – если протоколы сформированы</w:t>
            </w:r>
          </w:p>
        </w:tc>
      </w:tr>
      <w:tr w:rsidR="00AB7A57" w:rsidRPr="004E6461" w:rsidTr="005A1086">
        <w:trPr>
          <w:jc w:val="center"/>
        </w:trPr>
        <w:tc>
          <w:tcPr>
            <w:tcW w:w="861" w:type="dxa"/>
            <w:gridSpan w:val="2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B7A57" w:rsidRPr="004E6461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AB7A57" w:rsidRPr="004E6461" w:rsidRDefault="00AB7A57" w:rsidP="00AB7A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7A57" w:rsidRPr="004E6461" w:rsidTr="005A1086">
        <w:trPr>
          <w:jc w:val="center"/>
        </w:trPr>
        <w:tc>
          <w:tcPr>
            <w:tcW w:w="861" w:type="dxa"/>
            <w:gridSpan w:val="2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386" w:type="dxa"/>
          </w:tcPr>
          <w:p w:rsidR="00AB7A57" w:rsidRPr="004E6461" w:rsidRDefault="00AB7A57" w:rsidP="00AB7A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Качество осуществления ведомственного контроля в сфере закупок товаров, работ, услуг для обеспечения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муниципальных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нужд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Октябрьск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Самарской области, Р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6.3</w:t>
            </w:r>
          </w:p>
          <w:p w:rsidR="00AB7A57" w:rsidRPr="004E6461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</w:p>
          <w:p w:rsidR="00AB7A57" w:rsidRPr="004E6461" w:rsidRDefault="00AB7A57" w:rsidP="00AB7A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7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контрольных мероприятий, проведенных главным администратором в рамках осуществления ведомственного контроля в сфере закупок товаров, работ, услуг для обеспечения муниципальных нужд городского округа Октябрьск Самарской области, по которым контрольным органом в сфере закупок приняты меры административного реагирования, </w:t>
            </w:r>
            <w:r w:rsidRPr="00DB475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Q</w:t>
            </w:r>
          </w:p>
          <w:p w:rsidR="00AB7A57" w:rsidRPr="004E6461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4E6461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количество контрольных мероприятий, проведенных главным администратором в рамках осуществления ведомственного контроля в сфере закупок товаров, работ, услуг для обеспечения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муниципальных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нужд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Октябрьск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Самарской области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eastAsia="ru-RU"/>
              </w:rPr>
              <w:t>Σ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доля</w:t>
            </w:r>
          </w:p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6.3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определяется по следующей формуле:</w:t>
            </w:r>
          </w:p>
          <w:p w:rsidR="00AB7A57" w:rsidRPr="004E6461" w:rsidRDefault="00AB7A57" w:rsidP="00AB7A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646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4E646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6.3 = </w:t>
            </w:r>
            <m:oMath>
              <m:f>
                <m:fPr>
                  <m:type m:val="skw"/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US"/>
                    </w:rPr>
                    <m:t>Q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US" w:eastAsia="ru-RU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  <w:lang w:eastAsia="ru-RU"/>
                    </w:rPr>
                    <m:t>Σ</m:t>
                  </m:r>
                </m:den>
              </m:f>
            </m:oMath>
          </w:p>
          <w:p w:rsidR="00AB7A57" w:rsidRPr="004E6461" w:rsidRDefault="00AB7A57" w:rsidP="00AB7A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A57" w:rsidRPr="004E6461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7A57" w:rsidRPr="004E6461" w:rsidTr="005A1086">
        <w:trPr>
          <w:jc w:val="center"/>
        </w:trPr>
        <w:tc>
          <w:tcPr>
            <w:tcW w:w="861" w:type="dxa"/>
            <w:gridSpan w:val="2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B7A57" w:rsidRPr="004E6461" w:rsidRDefault="00AB7A57" w:rsidP="00AB7A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7A57" w:rsidRPr="004E6461" w:rsidTr="005A1086">
        <w:trPr>
          <w:jc w:val="center"/>
        </w:trPr>
        <w:tc>
          <w:tcPr>
            <w:tcW w:w="861" w:type="dxa"/>
            <w:gridSpan w:val="2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B7A57" w:rsidRPr="004E6461" w:rsidRDefault="00AB7A57" w:rsidP="00AB7A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B7A57" w:rsidRPr="004E6461" w:rsidRDefault="00AB7A57" w:rsidP="00AB7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AB7A57" w:rsidRPr="004E6461" w:rsidRDefault="00AB7A57" w:rsidP="00AB7A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E6461" w:rsidRPr="004E6461" w:rsidRDefault="004E6461" w:rsidP="004E6461">
      <w:pPr>
        <w:rPr>
          <w:rFonts w:ascii="Times New Roman" w:eastAsia="Calibri" w:hAnsi="Times New Roman" w:cs="Times New Roman"/>
        </w:rPr>
      </w:pPr>
    </w:p>
    <w:p w:rsidR="00A3514A" w:rsidRDefault="00A3514A"/>
    <w:sectPr w:rsidR="00A3514A" w:rsidSect="005A1086">
      <w:headerReference w:type="default" r:id="rId38"/>
      <w:footerReference w:type="default" r:id="rId39"/>
      <w:pgSz w:w="16838" w:h="11906" w:orient="landscape" w:code="9"/>
      <w:pgMar w:top="284" w:right="397" w:bottom="340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3F1" w:rsidRDefault="00D623F1" w:rsidP="004E6461">
      <w:pPr>
        <w:spacing w:after="0" w:line="240" w:lineRule="auto"/>
      </w:pPr>
      <w:r>
        <w:separator/>
      </w:r>
    </w:p>
  </w:endnote>
  <w:endnote w:type="continuationSeparator" w:id="0">
    <w:p w:rsidR="00D623F1" w:rsidRDefault="00D623F1" w:rsidP="004E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7FF" w:rsidRDefault="006637F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3F1" w:rsidRDefault="00D623F1" w:rsidP="004E6461">
      <w:pPr>
        <w:spacing w:after="0" w:line="240" w:lineRule="auto"/>
      </w:pPr>
      <w:r>
        <w:separator/>
      </w:r>
    </w:p>
  </w:footnote>
  <w:footnote w:type="continuationSeparator" w:id="0">
    <w:p w:rsidR="00D623F1" w:rsidRDefault="00D623F1" w:rsidP="004E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65139"/>
      <w:docPartObj>
        <w:docPartGallery w:val="Page Numbers (Top of Page)"/>
        <w:docPartUnique/>
      </w:docPartObj>
    </w:sdtPr>
    <w:sdtEndPr/>
    <w:sdtContent>
      <w:p w:rsidR="006637FF" w:rsidRDefault="006637FF">
        <w:pPr>
          <w:pStyle w:val="a4"/>
          <w:jc w:val="center"/>
        </w:pPr>
        <w:r w:rsidRPr="00E46CAE">
          <w:rPr>
            <w:rFonts w:ascii="Times New Roman" w:hAnsi="Times New Roman" w:cs="Times New Roman"/>
          </w:rPr>
          <w:fldChar w:fldCharType="begin"/>
        </w:r>
        <w:r w:rsidRPr="00E46CAE">
          <w:rPr>
            <w:rFonts w:ascii="Times New Roman" w:hAnsi="Times New Roman" w:cs="Times New Roman"/>
          </w:rPr>
          <w:instrText xml:space="preserve"> PAGE   \* MERGEFORMAT </w:instrText>
        </w:r>
        <w:r w:rsidRPr="00E46CAE">
          <w:rPr>
            <w:rFonts w:ascii="Times New Roman" w:hAnsi="Times New Roman" w:cs="Times New Roman"/>
          </w:rPr>
          <w:fldChar w:fldCharType="separate"/>
        </w:r>
        <w:r w:rsidR="00193931">
          <w:rPr>
            <w:rFonts w:ascii="Times New Roman" w:hAnsi="Times New Roman" w:cs="Times New Roman"/>
            <w:noProof/>
          </w:rPr>
          <w:t>17</w:t>
        </w:r>
        <w:r w:rsidRPr="00E46CAE">
          <w:rPr>
            <w:rFonts w:ascii="Times New Roman" w:hAnsi="Times New Roman" w:cs="Times New Roman"/>
          </w:rPr>
          <w:fldChar w:fldCharType="end"/>
        </w:r>
      </w:p>
    </w:sdtContent>
  </w:sdt>
  <w:p w:rsidR="006637FF" w:rsidRDefault="006637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584"/>
    <w:multiLevelType w:val="hybridMultilevel"/>
    <w:tmpl w:val="AA1ECA52"/>
    <w:lvl w:ilvl="0" w:tplc="B7000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30AD"/>
    <w:multiLevelType w:val="hybridMultilevel"/>
    <w:tmpl w:val="3B72FC6A"/>
    <w:lvl w:ilvl="0" w:tplc="5D305018"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BCF3589"/>
    <w:multiLevelType w:val="hybridMultilevel"/>
    <w:tmpl w:val="ADE0ED8E"/>
    <w:lvl w:ilvl="0" w:tplc="FCD289BE"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0255C6A"/>
    <w:multiLevelType w:val="hybridMultilevel"/>
    <w:tmpl w:val="3B1E378C"/>
    <w:lvl w:ilvl="0" w:tplc="E1C86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B7D35"/>
    <w:multiLevelType w:val="hybridMultilevel"/>
    <w:tmpl w:val="8E58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20EC9"/>
    <w:multiLevelType w:val="hybridMultilevel"/>
    <w:tmpl w:val="DFC40F42"/>
    <w:lvl w:ilvl="0" w:tplc="E612C338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6" w15:restartNumberingAfterBreak="0">
    <w:nsid w:val="64444E44"/>
    <w:multiLevelType w:val="hybridMultilevel"/>
    <w:tmpl w:val="8FF6374C"/>
    <w:lvl w:ilvl="0" w:tplc="FC90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E2BFB"/>
    <w:multiLevelType w:val="hybridMultilevel"/>
    <w:tmpl w:val="02FA6916"/>
    <w:lvl w:ilvl="0" w:tplc="4F40D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D33A3"/>
    <w:multiLevelType w:val="hybridMultilevel"/>
    <w:tmpl w:val="4A2E1358"/>
    <w:lvl w:ilvl="0" w:tplc="7E9EDB22">
      <w:start w:val="3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4D"/>
    <w:rsid w:val="00017D95"/>
    <w:rsid w:val="00035A6A"/>
    <w:rsid w:val="000C179D"/>
    <w:rsid w:val="00193931"/>
    <w:rsid w:val="001A6148"/>
    <w:rsid w:val="001A77A5"/>
    <w:rsid w:val="001B5E3B"/>
    <w:rsid w:val="001C5FAD"/>
    <w:rsid w:val="001F2C19"/>
    <w:rsid w:val="00203B55"/>
    <w:rsid w:val="00273211"/>
    <w:rsid w:val="002D7C0E"/>
    <w:rsid w:val="002F0E5F"/>
    <w:rsid w:val="00312B5C"/>
    <w:rsid w:val="00315E49"/>
    <w:rsid w:val="00341C0B"/>
    <w:rsid w:val="00360C2B"/>
    <w:rsid w:val="0038182A"/>
    <w:rsid w:val="003D035D"/>
    <w:rsid w:val="003D5466"/>
    <w:rsid w:val="0040732F"/>
    <w:rsid w:val="004A6848"/>
    <w:rsid w:val="004A6894"/>
    <w:rsid w:val="004A78CC"/>
    <w:rsid w:val="004A7C44"/>
    <w:rsid w:val="004E6461"/>
    <w:rsid w:val="0050235D"/>
    <w:rsid w:val="005877E4"/>
    <w:rsid w:val="00590CCD"/>
    <w:rsid w:val="005A1086"/>
    <w:rsid w:val="005A20F3"/>
    <w:rsid w:val="005B4563"/>
    <w:rsid w:val="005B51B0"/>
    <w:rsid w:val="00611EC3"/>
    <w:rsid w:val="006637FF"/>
    <w:rsid w:val="0067398A"/>
    <w:rsid w:val="00696043"/>
    <w:rsid w:val="006B5D4D"/>
    <w:rsid w:val="006F0C3F"/>
    <w:rsid w:val="006F1EC4"/>
    <w:rsid w:val="006F307D"/>
    <w:rsid w:val="006F32D9"/>
    <w:rsid w:val="00713622"/>
    <w:rsid w:val="007375DA"/>
    <w:rsid w:val="00782040"/>
    <w:rsid w:val="007852F1"/>
    <w:rsid w:val="007E16F9"/>
    <w:rsid w:val="007E72BD"/>
    <w:rsid w:val="00803BC1"/>
    <w:rsid w:val="008048E9"/>
    <w:rsid w:val="008101CC"/>
    <w:rsid w:val="008164EE"/>
    <w:rsid w:val="00872B7D"/>
    <w:rsid w:val="00891204"/>
    <w:rsid w:val="008B5BA7"/>
    <w:rsid w:val="008D0EDB"/>
    <w:rsid w:val="00902607"/>
    <w:rsid w:val="009268E2"/>
    <w:rsid w:val="0099730D"/>
    <w:rsid w:val="009A3DA8"/>
    <w:rsid w:val="009A68F1"/>
    <w:rsid w:val="00A3173D"/>
    <w:rsid w:val="00A3514A"/>
    <w:rsid w:val="00A71B42"/>
    <w:rsid w:val="00AB7A57"/>
    <w:rsid w:val="00AC36B5"/>
    <w:rsid w:val="00AD1637"/>
    <w:rsid w:val="00AE368B"/>
    <w:rsid w:val="00B16E0A"/>
    <w:rsid w:val="00B527BB"/>
    <w:rsid w:val="00B52D6C"/>
    <w:rsid w:val="00BA7DFA"/>
    <w:rsid w:val="00BC6435"/>
    <w:rsid w:val="00BD076A"/>
    <w:rsid w:val="00C061E5"/>
    <w:rsid w:val="00C06F10"/>
    <w:rsid w:val="00C20A13"/>
    <w:rsid w:val="00C724BF"/>
    <w:rsid w:val="00CE7D02"/>
    <w:rsid w:val="00D0507A"/>
    <w:rsid w:val="00D24815"/>
    <w:rsid w:val="00D623F1"/>
    <w:rsid w:val="00D67AF6"/>
    <w:rsid w:val="00DB4759"/>
    <w:rsid w:val="00DF3331"/>
    <w:rsid w:val="00DF7688"/>
    <w:rsid w:val="00E316FD"/>
    <w:rsid w:val="00E33CAE"/>
    <w:rsid w:val="00E64908"/>
    <w:rsid w:val="00EA5B91"/>
    <w:rsid w:val="00EC22AB"/>
    <w:rsid w:val="00ED2EE4"/>
    <w:rsid w:val="00EF5E5F"/>
    <w:rsid w:val="00F1163C"/>
    <w:rsid w:val="00F35135"/>
    <w:rsid w:val="00F73C96"/>
    <w:rsid w:val="00F9190A"/>
    <w:rsid w:val="00F9667D"/>
    <w:rsid w:val="00FD0782"/>
    <w:rsid w:val="00FE094C"/>
    <w:rsid w:val="00FE5191"/>
    <w:rsid w:val="00FF354C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96E9"/>
  <w15:docId w15:val="{8E194ED1-7F7D-4192-92F9-3691F3D1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6461"/>
  </w:style>
  <w:style w:type="paragraph" w:styleId="a6">
    <w:name w:val="footer"/>
    <w:basedOn w:val="a"/>
    <w:link w:val="a7"/>
    <w:uiPriority w:val="99"/>
    <w:unhideWhenUsed/>
    <w:rsid w:val="004E6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6461"/>
  </w:style>
  <w:style w:type="paragraph" w:styleId="a8">
    <w:name w:val="List Paragraph"/>
    <w:basedOn w:val="a"/>
    <w:uiPriority w:val="34"/>
    <w:qFormat/>
    <w:rsid w:val="004E6461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4E646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E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6461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uiPriority w:val="99"/>
    <w:unhideWhenUsed/>
    <w:rsid w:val="004E6461"/>
    <w:rPr>
      <w:color w:val="0000FF"/>
      <w:u w:val="single"/>
    </w:rPr>
  </w:style>
  <w:style w:type="paragraph" w:customStyle="1" w:styleId="ConsPlusNormal">
    <w:name w:val="ConsPlusNormal"/>
    <w:rsid w:val="004E6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footnote text"/>
    <w:basedOn w:val="a"/>
    <w:link w:val="ad"/>
    <w:uiPriority w:val="99"/>
    <w:semiHidden/>
    <w:unhideWhenUsed/>
    <w:rsid w:val="004E646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E646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E6461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4E6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yperlink" Target="http://www.bus.gov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yperlink" Target="http://www.bus.gov.ru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B9BF-4770-4BBE-89E9-28E3892F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22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Костерина</dc:creator>
  <cp:keywords/>
  <dc:description/>
  <cp:lastModifiedBy>Н.Г. Костерина</cp:lastModifiedBy>
  <cp:revision>67</cp:revision>
  <cp:lastPrinted>2022-03-31T11:53:00Z</cp:lastPrinted>
  <dcterms:created xsi:type="dcterms:W3CDTF">2019-12-06T07:02:00Z</dcterms:created>
  <dcterms:modified xsi:type="dcterms:W3CDTF">2025-01-29T11:26:00Z</dcterms:modified>
</cp:coreProperties>
</file>