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25" w:rsidRDefault="00E16D2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16D25" w:rsidRDefault="00E16D25">
      <w:pPr>
        <w:pStyle w:val="ConsPlusNormal"/>
        <w:jc w:val="both"/>
        <w:outlineLvl w:val="0"/>
      </w:pPr>
    </w:p>
    <w:p w:rsidR="00E16D25" w:rsidRDefault="00E16D25">
      <w:pPr>
        <w:pStyle w:val="ConsPlusNormal"/>
        <w:jc w:val="right"/>
        <w:outlineLvl w:val="0"/>
      </w:pPr>
      <w:r>
        <w:t>Утвержден и введен в действие</w:t>
      </w:r>
    </w:p>
    <w:p w:rsidR="00E16D25" w:rsidRDefault="00E16D25">
      <w:pPr>
        <w:pStyle w:val="ConsPlusNormal"/>
        <w:jc w:val="right"/>
      </w:pPr>
      <w:hyperlink r:id="rId5">
        <w:r>
          <w:rPr>
            <w:color w:val="0000FF"/>
          </w:rPr>
          <w:t>Приказом</w:t>
        </w:r>
      </w:hyperlink>
      <w:r>
        <w:t xml:space="preserve"> Федерального</w:t>
      </w:r>
    </w:p>
    <w:p w:rsidR="00E16D25" w:rsidRDefault="00E16D25">
      <w:pPr>
        <w:pStyle w:val="ConsPlusNormal"/>
        <w:jc w:val="right"/>
      </w:pPr>
      <w:r>
        <w:t>агентства по техническому</w:t>
      </w:r>
    </w:p>
    <w:p w:rsidR="00E16D25" w:rsidRDefault="00E16D25">
      <w:pPr>
        <w:pStyle w:val="ConsPlusNormal"/>
        <w:jc w:val="right"/>
      </w:pPr>
      <w:r>
        <w:t>регулированию и метрологии</w:t>
      </w:r>
    </w:p>
    <w:p w:rsidR="00E16D25" w:rsidRDefault="00E16D25">
      <w:pPr>
        <w:pStyle w:val="ConsPlusNormal"/>
        <w:jc w:val="right"/>
      </w:pPr>
      <w:r>
        <w:t>от 11 ноября 2024 г. N 1627-ст</w:t>
      </w:r>
    </w:p>
    <w:p w:rsidR="00E16D25" w:rsidRDefault="00E16D25">
      <w:pPr>
        <w:pStyle w:val="ConsPlusNormal"/>
        <w:jc w:val="both"/>
      </w:pPr>
    </w:p>
    <w:p w:rsidR="00E16D25" w:rsidRDefault="00E16D25">
      <w:pPr>
        <w:pStyle w:val="ConsPlusTitle"/>
        <w:jc w:val="center"/>
      </w:pPr>
      <w:r>
        <w:t>НАЦИОНАЛЬНЫЙ СТАНДАРТ РОССИЙСКОЙ ФЕДЕРАЦИИ</w:t>
      </w:r>
    </w:p>
    <w:p w:rsidR="00E16D25" w:rsidRDefault="00E16D25">
      <w:pPr>
        <w:pStyle w:val="ConsPlusTitle"/>
        <w:jc w:val="center"/>
      </w:pPr>
    </w:p>
    <w:p w:rsidR="00E16D25" w:rsidRDefault="00E16D25">
      <w:pPr>
        <w:pStyle w:val="ConsPlusTitle"/>
        <w:jc w:val="center"/>
      </w:pPr>
      <w:r>
        <w:t>УСЛУГИ ОБЩЕСТВЕННОГО ПИТАНИЯ</w:t>
      </w:r>
    </w:p>
    <w:p w:rsidR="00E16D25" w:rsidRDefault="00E16D25">
      <w:pPr>
        <w:pStyle w:val="ConsPlusTitle"/>
        <w:jc w:val="center"/>
      </w:pPr>
    </w:p>
    <w:p w:rsidR="00E16D25" w:rsidRDefault="00E16D25">
      <w:pPr>
        <w:pStyle w:val="ConsPlusTitle"/>
        <w:jc w:val="center"/>
      </w:pPr>
      <w:r>
        <w:t>РЕКОМЕНДАЦИИ ПО РАЗРАБОТКЕ,</w:t>
      </w:r>
    </w:p>
    <w:p w:rsidR="00E16D25" w:rsidRDefault="00E16D25">
      <w:pPr>
        <w:pStyle w:val="ConsPlusTitle"/>
        <w:jc w:val="center"/>
      </w:pPr>
      <w:r>
        <w:t>ОФОРМЛЕНИЮ И СОДЕРЖАНИЮ ВИННЫХ КАРТ</w:t>
      </w:r>
    </w:p>
    <w:p w:rsidR="00E16D25" w:rsidRDefault="00E16D25">
      <w:pPr>
        <w:pStyle w:val="ConsPlusTitle"/>
        <w:jc w:val="center"/>
      </w:pPr>
    </w:p>
    <w:p w:rsidR="00E16D25" w:rsidRDefault="00E16D25">
      <w:pPr>
        <w:pStyle w:val="ConsPlusTitle"/>
        <w:jc w:val="center"/>
      </w:pPr>
      <w:proofErr w:type="spellStart"/>
      <w:r>
        <w:t>Public</w:t>
      </w:r>
      <w:proofErr w:type="spellEnd"/>
      <w:r>
        <w:t xml:space="preserve"> </w:t>
      </w:r>
      <w:proofErr w:type="spellStart"/>
      <w:r>
        <w:t>catering</w:t>
      </w:r>
      <w:proofErr w:type="spellEnd"/>
      <w:r>
        <w:t xml:space="preserve"> </w:t>
      </w:r>
      <w:proofErr w:type="spellStart"/>
      <w:r>
        <w:t>services</w:t>
      </w:r>
      <w:proofErr w:type="spellEnd"/>
      <w:r>
        <w:t>.</w:t>
      </w:r>
    </w:p>
    <w:p w:rsidR="00E16D25" w:rsidRPr="00E16D25" w:rsidRDefault="00E16D25">
      <w:pPr>
        <w:pStyle w:val="ConsPlusTitle"/>
        <w:jc w:val="center"/>
        <w:rPr>
          <w:lang w:val="en-US"/>
        </w:rPr>
      </w:pPr>
      <w:r w:rsidRPr="00E16D25">
        <w:rPr>
          <w:lang w:val="en-US"/>
        </w:rPr>
        <w:t>Recommendations for the development, design and content</w:t>
      </w:r>
    </w:p>
    <w:p w:rsidR="00E16D25" w:rsidRPr="00E16D25" w:rsidRDefault="00E16D25">
      <w:pPr>
        <w:pStyle w:val="ConsPlusTitle"/>
        <w:jc w:val="center"/>
        <w:rPr>
          <w:lang w:val="en-US"/>
        </w:rPr>
      </w:pPr>
      <w:r w:rsidRPr="00E16D25">
        <w:rPr>
          <w:lang w:val="en-US"/>
        </w:rPr>
        <w:t>of wine map</w:t>
      </w:r>
    </w:p>
    <w:p w:rsidR="00E16D25" w:rsidRPr="00E16D25" w:rsidRDefault="00E16D25">
      <w:pPr>
        <w:pStyle w:val="ConsPlusTitle"/>
        <w:jc w:val="center"/>
        <w:rPr>
          <w:lang w:val="en-US"/>
        </w:rPr>
      </w:pPr>
    </w:p>
    <w:p w:rsidR="00E16D25" w:rsidRPr="00E16D25" w:rsidRDefault="00E16D25">
      <w:pPr>
        <w:pStyle w:val="ConsPlusTitle"/>
        <w:jc w:val="center"/>
        <w:rPr>
          <w:lang w:val="en-US"/>
        </w:rPr>
      </w:pPr>
      <w:r>
        <w:t>ГОСТ</w:t>
      </w:r>
      <w:r w:rsidRPr="00E16D25">
        <w:rPr>
          <w:lang w:val="en-US"/>
        </w:rPr>
        <w:t xml:space="preserve"> </w:t>
      </w:r>
      <w:r>
        <w:t>Р</w:t>
      </w:r>
      <w:r w:rsidRPr="00E16D25">
        <w:rPr>
          <w:lang w:val="en-US"/>
        </w:rPr>
        <w:t xml:space="preserve"> 71775-2024</w:t>
      </w:r>
    </w:p>
    <w:p w:rsidR="00E16D25" w:rsidRPr="00E16D25" w:rsidRDefault="00E16D25">
      <w:pPr>
        <w:pStyle w:val="ConsPlusNormal"/>
        <w:jc w:val="both"/>
        <w:rPr>
          <w:lang w:val="en-US"/>
        </w:rPr>
      </w:pPr>
    </w:p>
    <w:p w:rsidR="00E16D25" w:rsidRDefault="00E16D25">
      <w:pPr>
        <w:pStyle w:val="ConsPlusNormal"/>
        <w:jc w:val="right"/>
      </w:pPr>
      <w:r>
        <w:t xml:space="preserve">ОКС </w:t>
      </w:r>
      <w:hyperlink r:id="rId6">
        <w:r>
          <w:rPr>
            <w:color w:val="0000FF"/>
          </w:rPr>
          <w:t>03.080.30</w:t>
        </w:r>
      </w:hyperlink>
    </w:p>
    <w:p w:rsidR="00E16D25" w:rsidRDefault="00E16D25">
      <w:pPr>
        <w:pStyle w:val="ConsPlusNormal"/>
        <w:jc w:val="right"/>
      </w:pPr>
      <w:hyperlink r:id="rId7">
        <w:r>
          <w:rPr>
            <w:color w:val="0000FF"/>
          </w:rPr>
          <w:t>03.100.20</w:t>
        </w:r>
      </w:hyperlink>
    </w:p>
    <w:p w:rsidR="00E16D25" w:rsidRDefault="00E16D25">
      <w:pPr>
        <w:pStyle w:val="ConsPlusNormal"/>
        <w:jc w:val="both"/>
      </w:pPr>
    </w:p>
    <w:p w:rsidR="00E16D25" w:rsidRDefault="00E16D25">
      <w:pPr>
        <w:pStyle w:val="ConsPlusNormal"/>
        <w:jc w:val="right"/>
      </w:pPr>
      <w:r>
        <w:rPr>
          <w:b/>
        </w:rPr>
        <w:t>Дата введения</w:t>
      </w:r>
    </w:p>
    <w:p w:rsidR="00E16D25" w:rsidRDefault="00E16D25">
      <w:pPr>
        <w:pStyle w:val="ConsPlusNormal"/>
        <w:jc w:val="right"/>
      </w:pPr>
      <w:r>
        <w:rPr>
          <w:b/>
        </w:rPr>
        <w:t>1 апреля 2025 года</w:t>
      </w:r>
    </w:p>
    <w:p w:rsidR="00E16D25" w:rsidRDefault="00E16D25">
      <w:pPr>
        <w:pStyle w:val="ConsPlusNormal"/>
        <w:jc w:val="both"/>
      </w:pPr>
    </w:p>
    <w:p w:rsidR="00E16D25" w:rsidRDefault="00E16D25">
      <w:pPr>
        <w:pStyle w:val="ConsPlusTitle"/>
        <w:jc w:val="center"/>
        <w:outlineLvl w:val="1"/>
      </w:pPr>
      <w:r>
        <w:t>Предисловие</w:t>
      </w:r>
    </w:p>
    <w:p w:rsidR="00E16D25" w:rsidRDefault="00E16D25">
      <w:pPr>
        <w:pStyle w:val="ConsPlusNormal"/>
        <w:jc w:val="both"/>
      </w:pPr>
    </w:p>
    <w:p w:rsidR="00E16D25" w:rsidRDefault="00E16D25">
      <w:pPr>
        <w:pStyle w:val="ConsPlusNormal"/>
        <w:ind w:firstLine="540"/>
        <w:jc w:val="both"/>
      </w:pPr>
      <w:r>
        <w:t>1 РАЗРАБОТАН Автономной некоммерческой организацией "Российская система качества" (</w:t>
      </w:r>
      <w:proofErr w:type="spellStart"/>
      <w:r>
        <w:t>Роскачество</w:t>
      </w:r>
      <w:proofErr w:type="spellEnd"/>
      <w:r>
        <w:t xml:space="preserve">), Ассоциацией рестораторов и </w:t>
      </w:r>
      <w:proofErr w:type="spellStart"/>
      <w:r>
        <w:t>отельеров</w:t>
      </w:r>
      <w:proofErr w:type="spellEnd"/>
      <w:r>
        <w:t xml:space="preserve"> "Федерация рестораторов и </w:t>
      </w:r>
      <w:proofErr w:type="spellStart"/>
      <w:r>
        <w:t>отельеров</w:t>
      </w:r>
      <w:proofErr w:type="spellEnd"/>
      <w:r>
        <w:t>" (ФРИО)</w:t>
      </w:r>
    </w:p>
    <w:p w:rsidR="00E16D25" w:rsidRDefault="00E16D25">
      <w:pPr>
        <w:pStyle w:val="ConsPlusNormal"/>
        <w:spacing w:before="220"/>
        <w:ind w:firstLine="540"/>
        <w:jc w:val="both"/>
      </w:pPr>
      <w:r>
        <w:t>2 ВНЕСЕН Техническим комитетом по стандартизации ТК 174 "Продукция и услуги общественного питания"</w:t>
      </w:r>
    </w:p>
    <w:p w:rsidR="00E16D25" w:rsidRDefault="00E16D25">
      <w:pPr>
        <w:pStyle w:val="ConsPlusNormal"/>
        <w:spacing w:before="220"/>
        <w:ind w:firstLine="540"/>
        <w:jc w:val="both"/>
      </w:pPr>
      <w:r>
        <w:t xml:space="preserve">3 УТВЕРЖДЕН И ВВЕДЕН В ДЕЙСТВИЕ </w:t>
      </w:r>
      <w:hyperlink r:id="rId8">
        <w:r>
          <w:rPr>
            <w:color w:val="0000FF"/>
          </w:rPr>
          <w:t>Приказом</w:t>
        </w:r>
      </w:hyperlink>
      <w:r>
        <w:t xml:space="preserve"> Федерального агентства по техническому регулированию и метрологии от 11 ноября 2024 г. N 1627-ст</w:t>
      </w:r>
    </w:p>
    <w:p w:rsidR="00E16D25" w:rsidRDefault="00E16D25">
      <w:pPr>
        <w:pStyle w:val="ConsPlusNormal"/>
        <w:spacing w:before="220"/>
        <w:ind w:firstLine="540"/>
        <w:jc w:val="both"/>
      </w:pPr>
      <w:r>
        <w:t>4 ВВЕДЕН ВПЕРВЫЕ</w:t>
      </w:r>
    </w:p>
    <w:p w:rsidR="00E16D25" w:rsidRDefault="00E16D25">
      <w:pPr>
        <w:pStyle w:val="ConsPlusNormal"/>
        <w:jc w:val="both"/>
      </w:pPr>
    </w:p>
    <w:p w:rsidR="00E16D25" w:rsidRDefault="00E16D25">
      <w:pPr>
        <w:pStyle w:val="ConsPlusNormal"/>
        <w:ind w:firstLine="540"/>
        <w:jc w:val="both"/>
      </w:pPr>
      <w:r>
        <w:rPr>
          <w:i/>
        </w:rPr>
        <w:t xml:space="preserve">Правила применения настоящего стандарта установлены в </w:t>
      </w:r>
      <w:hyperlink r:id="rId9">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0">
        <w:r>
          <w:rPr>
            <w:i/>
            <w:color w:val="0000FF"/>
          </w:rPr>
          <w:t>www.rst.gov.ru</w:t>
        </w:r>
      </w:hyperlink>
      <w:r>
        <w:rPr>
          <w:i/>
        </w:rPr>
        <w:t>)</w:t>
      </w:r>
    </w:p>
    <w:p w:rsidR="00E16D25" w:rsidRDefault="00E16D25">
      <w:pPr>
        <w:pStyle w:val="ConsPlusNormal"/>
        <w:jc w:val="both"/>
      </w:pPr>
    </w:p>
    <w:p w:rsidR="00E16D25" w:rsidRDefault="00E16D25">
      <w:pPr>
        <w:pStyle w:val="ConsPlusTitle"/>
        <w:ind w:firstLine="540"/>
        <w:jc w:val="both"/>
        <w:outlineLvl w:val="1"/>
      </w:pPr>
      <w:r>
        <w:lastRenderedPageBreak/>
        <w:t>1 Область применения</w:t>
      </w:r>
    </w:p>
    <w:p w:rsidR="00E16D25" w:rsidRDefault="00E16D25">
      <w:pPr>
        <w:pStyle w:val="ConsPlusNormal"/>
        <w:jc w:val="both"/>
      </w:pPr>
    </w:p>
    <w:p w:rsidR="00E16D25" w:rsidRDefault="00E16D25">
      <w:pPr>
        <w:pStyle w:val="ConsPlusNormal"/>
        <w:ind w:firstLine="540"/>
        <w:jc w:val="both"/>
      </w:pPr>
      <w:r>
        <w:t>Настоящий стандарт устанавливает рекомендации по разработке, оформлению и содержанию винных карт, применяемых на предприятиях общественного питания (в сфере индустрии питания) в рамках оказания услуг общественного питания.</w:t>
      </w:r>
    </w:p>
    <w:p w:rsidR="00E16D25" w:rsidRDefault="00E16D25">
      <w:pPr>
        <w:pStyle w:val="ConsPlusNormal"/>
        <w:spacing w:before="220"/>
        <w:ind w:firstLine="540"/>
        <w:jc w:val="both"/>
      </w:pPr>
      <w:r>
        <w:t>Настоящий стандарт может применяться юридическими лицами (организациями) различных форм собственности.</w:t>
      </w:r>
    </w:p>
    <w:p w:rsidR="00E16D25" w:rsidRDefault="00E16D25">
      <w:pPr>
        <w:pStyle w:val="ConsPlusNormal"/>
        <w:jc w:val="both"/>
      </w:pPr>
    </w:p>
    <w:p w:rsidR="00E16D25" w:rsidRDefault="00E16D25">
      <w:pPr>
        <w:pStyle w:val="ConsPlusTitle"/>
        <w:ind w:firstLine="540"/>
        <w:jc w:val="both"/>
        <w:outlineLvl w:val="1"/>
      </w:pPr>
      <w:r>
        <w:t>2 Нормативные ссылки</w:t>
      </w:r>
    </w:p>
    <w:p w:rsidR="00E16D25" w:rsidRDefault="00E16D25">
      <w:pPr>
        <w:pStyle w:val="ConsPlusNormal"/>
        <w:jc w:val="both"/>
      </w:pPr>
    </w:p>
    <w:p w:rsidR="00E16D25" w:rsidRDefault="00E16D25">
      <w:pPr>
        <w:pStyle w:val="ConsPlusNormal"/>
        <w:ind w:firstLine="540"/>
        <w:jc w:val="both"/>
      </w:pPr>
      <w:r>
        <w:t>В настоящем стандарте использованы нормативные ссылки на следующие стандарты:</w:t>
      </w:r>
    </w:p>
    <w:p w:rsidR="00E16D25" w:rsidRDefault="00E16D25">
      <w:pPr>
        <w:pStyle w:val="ConsPlusNormal"/>
        <w:spacing w:before="220"/>
        <w:ind w:firstLine="540"/>
        <w:jc w:val="both"/>
      </w:pPr>
      <w:hyperlink r:id="rId11">
        <w:r>
          <w:rPr>
            <w:color w:val="0000FF"/>
          </w:rPr>
          <w:t>ГОСТ 30389</w:t>
        </w:r>
      </w:hyperlink>
      <w:r>
        <w:t xml:space="preserve"> Услуги общественного питания. Предприятия общественного питания. Классификация и общие требования</w:t>
      </w:r>
    </w:p>
    <w:p w:rsidR="00E16D25" w:rsidRDefault="00E16D25">
      <w:pPr>
        <w:pStyle w:val="ConsPlusNormal"/>
        <w:spacing w:before="220"/>
        <w:ind w:firstLine="540"/>
        <w:jc w:val="both"/>
      </w:pPr>
      <w:hyperlink r:id="rId12">
        <w:r>
          <w:rPr>
            <w:color w:val="0000FF"/>
          </w:rPr>
          <w:t>ГОСТ 31985</w:t>
        </w:r>
      </w:hyperlink>
      <w:r>
        <w:t xml:space="preserve"> Услуги общественного питания. Термины и определения</w:t>
      </w:r>
    </w:p>
    <w:p w:rsidR="00E16D25" w:rsidRDefault="00E16D25">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E16D25" w:rsidRDefault="00E16D25">
      <w:pPr>
        <w:pStyle w:val="ConsPlusNormal"/>
        <w:jc w:val="both"/>
      </w:pPr>
    </w:p>
    <w:p w:rsidR="00E16D25" w:rsidRDefault="00E16D25">
      <w:pPr>
        <w:pStyle w:val="ConsPlusTitle"/>
        <w:ind w:firstLine="540"/>
        <w:jc w:val="both"/>
        <w:outlineLvl w:val="1"/>
      </w:pPr>
      <w:r>
        <w:t>3 Термины и определения</w:t>
      </w:r>
    </w:p>
    <w:p w:rsidR="00E16D25" w:rsidRDefault="00E16D25">
      <w:pPr>
        <w:pStyle w:val="ConsPlusNormal"/>
        <w:jc w:val="both"/>
      </w:pPr>
    </w:p>
    <w:p w:rsidR="00E16D25" w:rsidRDefault="00E16D25">
      <w:pPr>
        <w:pStyle w:val="ConsPlusNormal"/>
        <w:ind w:firstLine="540"/>
        <w:jc w:val="both"/>
      </w:pPr>
      <w:r>
        <w:t xml:space="preserve">В настоящем стандарте применены термины по </w:t>
      </w:r>
      <w:hyperlink w:anchor="P195">
        <w:r>
          <w:rPr>
            <w:color w:val="0000FF"/>
          </w:rPr>
          <w:t>[1]</w:t>
        </w:r>
      </w:hyperlink>
      <w:r>
        <w:t xml:space="preserve">, </w:t>
      </w:r>
      <w:hyperlink w:anchor="P197">
        <w:r>
          <w:rPr>
            <w:color w:val="0000FF"/>
          </w:rPr>
          <w:t>[2]</w:t>
        </w:r>
      </w:hyperlink>
      <w:r>
        <w:t xml:space="preserve">, </w:t>
      </w:r>
      <w:hyperlink r:id="rId13">
        <w:r>
          <w:rPr>
            <w:color w:val="0000FF"/>
          </w:rPr>
          <w:t>ГОСТ 30389</w:t>
        </w:r>
      </w:hyperlink>
      <w:r>
        <w:t xml:space="preserve">, </w:t>
      </w:r>
      <w:hyperlink r:id="rId14">
        <w:r>
          <w:rPr>
            <w:color w:val="0000FF"/>
          </w:rPr>
          <w:t>ГОСТ 31985</w:t>
        </w:r>
      </w:hyperlink>
      <w:r>
        <w:t>, а также следующие термины с соответствующими определениями:</w:t>
      </w:r>
    </w:p>
    <w:p w:rsidR="00E16D25" w:rsidRDefault="00E16D25">
      <w:pPr>
        <w:pStyle w:val="ConsPlusNormal"/>
        <w:spacing w:before="220"/>
        <w:ind w:firstLine="540"/>
        <w:jc w:val="both"/>
      </w:pPr>
      <w:r>
        <w:t xml:space="preserve">3.1 </w:t>
      </w:r>
      <w:r>
        <w:rPr>
          <w:b/>
        </w:rPr>
        <w:t>винная карта; карта вин:</w:t>
      </w:r>
      <w:r>
        <w:t xml:space="preserve"> Ассортиментный перечень алкогольной продукции, предлагаемой потребителю в предприятии питания, с указанием объема (веса, массы) и цены.</w:t>
      </w:r>
    </w:p>
    <w:p w:rsidR="00E16D25" w:rsidRDefault="00E16D25">
      <w:pPr>
        <w:pStyle w:val="ConsPlusNormal"/>
        <w:spacing w:before="220"/>
        <w:ind w:firstLine="540"/>
        <w:jc w:val="both"/>
      </w:pPr>
      <w:r>
        <w:t xml:space="preserve">3.2 </w:t>
      </w:r>
      <w:r>
        <w:rPr>
          <w:b/>
        </w:rPr>
        <w:t>порция алкогольной продукции:</w:t>
      </w:r>
      <w:r>
        <w:t xml:space="preserve"> Определенный объем (вес, масса) алкогольной продукции, отпускаемой потребителю за определенную цену.</w:t>
      </w:r>
    </w:p>
    <w:p w:rsidR="00E16D25" w:rsidRDefault="00E16D25">
      <w:pPr>
        <w:pStyle w:val="ConsPlusNormal"/>
        <w:spacing w:before="220"/>
        <w:ind w:firstLine="540"/>
        <w:jc w:val="both"/>
      </w:pPr>
      <w:r>
        <w:t xml:space="preserve">3.3 </w:t>
      </w:r>
      <w:r>
        <w:rPr>
          <w:b/>
        </w:rPr>
        <w:t>разливное [</w:t>
      </w:r>
      <w:proofErr w:type="spellStart"/>
      <w:r>
        <w:rPr>
          <w:b/>
        </w:rPr>
        <w:t>побокальное</w:t>
      </w:r>
      <w:proofErr w:type="spellEnd"/>
      <w:r>
        <w:rPr>
          <w:b/>
        </w:rPr>
        <w:t>] вино:</w:t>
      </w:r>
      <w:r>
        <w:t xml:space="preserve"> Вино, разлитое в потребительскую упаковку для розничной продажи (бутылку и другую) на производстве, впоследствии откупоренное на предприятии питания и отпускаемое потребителям порционно (</w:t>
      </w:r>
      <w:proofErr w:type="spellStart"/>
      <w:r>
        <w:t>побокально</w:t>
      </w:r>
      <w:proofErr w:type="spellEnd"/>
      <w:r>
        <w:t>) для потребления.</w:t>
      </w:r>
    </w:p>
    <w:p w:rsidR="00E16D25" w:rsidRDefault="00E16D25">
      <w:pPr>
        <w:pStyle w:val="ConsPlusNormal"/>
        <w:jc w:val="both"/>
      </w:pPr>
    </w:p>
    <w:p w:rsidR="00E16D25" w:rsidRDefault="00E16D25">
      <w:pPr>
        <w:pStyle w:val="ConsPlusTitle"/>
        <w:ind w:firstLine="540"/>
        <w:jc w:val="both"/>
        <w:outlineLvl w:val="1"/>
      </w:pPr>
      <w:r>
        <w:t>4 Общие положения</w:t>
      </w:r>
    </w:p>
    <w:p w:rsidR="00E16D25" w:rsidRDefault="00E16D25">
      <w:pPr>
        <w:pStyle w:val="ConsPlusNormal"/>
        <w:jc w:val="both"/>
      </w:pPr>
    </w:p>
    <w:p w:rsidR="00E16D25" w:rsidRDefault="00E16D25">
      <w:pPr>
        <w:pStyle w:val="ConsPlusNormal"/>
        <w:ind w:firstLine="540"/>
        <w:jc w:val="both"/>
      </w:pPr>
      <w:r>
        <w:t>4.1 Винная карта представляет собой ассортиментный перечень и прейскурант алкогольной продукции на предприятиях общественного питания.</w:t>
      </w:r>
    </w:p>
    <w:p w:rsidR="00E16D25" w:rsidRDefault="00E16D25">
      <w:pPr>
        <w:pStyle w:val="ConsPlusNormal"/>
        <w:spacing w:before="220"/>
        <w:ind w:firstLine="540"/>
        <w:jc w:val="both"/>
      </w:pPr>
      <w:r>
        <w:t xml:space="preserve">4.2 Винная карта может включать не только винодельческую продукцию, но и иную алкогольную продукцию, а также безалкогольные напитки, предлагаемые к реализации и </w:t>
      </w:r>
      <w:r>
        <w:lastRenderedPageBreak/>
        <w:t>отпускаемые потребителям на предприятии питания.</w:t>
      </w:r>
    </w:p>
    <w:p w:rsidR="00E16D25" w:rsidRDefault="00E16D25">
      <w:pPr>
        <w:pStyle w:val="ConsPlusNormal"/>
        <w:spacing w:before="220"/>
        <w:ind w:firstLine="540"/>
        <w:jc w:val="both"/>
      </w:pPr>
      <w:r>
        <w:t xml:space="preserve">4.3 Карта вин может быть оформлена в виде отдельного каталога или отдельным разделом меню предприятия питания. Винная карта может быть отпечатанной типографским способом, распечатанной на бумажных носителях любого формата непосредственно на предприятии и/или отображаться на электронных носителях. Актуализированные винные карты рекомендуется размещать в цифровом формате: на сайтах предприятий питания и в иных электронных источниках, </w:t>
      </w:r>
      <w:proofErr w:type="gramStart"/>
      <w:r>
        <w:t>например</w:t>
      </w:r>
      <w:proofErr w:type="gramEnd"/>
      <w:r>
        <w:t xml:space="preserve"> в социальных сетях.</w:t>
      </w:r>
    </w:p>
    <w:p w:rsidR="00E16D25" w:rsidRDefault="00E16D25">
      <w:pPr>
        <w:pStyle w:val="ConsPlusNormal"/>
        <w:spacing w:before="220"/>
        <w:ind w:firstLine="540"/>
        <w:jc w:val="both"/>
      </w:pPr>
      <w:r>
        <w:t xml:space="preserve">4.4 Исполнитель услуг общественного питания обязан довести до потребителя информацию о предлагаемой алкогольной продукции согласно </w:t>
      </w:r>
      <w:hyperlink w:anchor="P199">
        <w:r>
          <w:rPr>
            <w:color w:val="0000FF"/>
          </w:rPr>
          <w:t>[3]</w:t>
        </w:r>
      </w:hyperlink>
      <w:r>
        <w:t>, указывая ее наименование, объем и цену алкогольной продукции в потребительской упаковке, если исполнитель предлагает и реализует алкогольную продукцию в потребительской упаковке, и (или) наименование алкогольной продукции, объем и цену за порцию, не превышающую 1 л алкогольной продукции. Объем порции устанавливается по усмотрению исполнителя услуг.</w:t>
      </w:r>
    </w:p>
    <w:p w:rsidR="00E16D25" w:rsidRDefault="00E16D25">
      <w:pPr>
        <w:pStyle w:val="ConsPlusNormal"/>
        <w:spacing w:before="220"/>
        <w:ind w:firstLine="540"/>
        <w:jc w:val="both"/>
      </w:pPr>
      <w:r>
        <w:t>4.5 При разработке и оформлении винной карты необходимо учитывать общую концепцию предприятия общественного питания, включая такие факторы, как:</w:t>
      </w:r>
    </w:p>
    <w:p w:rsidR="00E16D25" w:rsidRDefault="00E16D25">
      <w:pPr>
        <w:pStyle w:val="ConsPlusNormal"/>
        <w:spacing w:before="220"/>
        <w:ind w:firstLine="540"/>
        <w:jc w:val="both"/>
      </w:pPr>
      <w:r>
        <w:t>- целевую аудиторию потребителей;</w:t>
      </w:r>
    </w:p>
    <w:p w:rsidR="00E16D25" w:rsidRDefault="00E16D25">
      <w:pPr>
        <w:pStyle w:val="ConsPlusNormal"/>
        <w:spacing w:before="220"/>
        <w:ind w:firstLine="540"/>
        <w:jc w:val="both"/>
      </w:pPr>
      <w:r>
        <w:t>- месторасположение и региональные особенности предприятия питания;</w:t>
      </w:r>
    </w:p>
    <w:p w:rsidR="00E16D25" w:rsidRDefault="00E16D25">
      <w:pPr>
        <w:pStyle w:val="ConsPlusNormal"/>
        <w:spacing w:before="220"/>
        <w:ind w:firstLine="540"/>
        <w:jc w:val="both"/>
      </w:pPr>
      <w:r>
        <w:t>- финансовые возможности различных социальных групп потребителей;</w:t>
      </w:r>
    </w:p>
    <w:p w:rsidR="00E16D25" w:rsidRDefault="00E16D25">
      <w:pPr>
        <w:pStyle w:val="ConsPlusNormal"/>
        <w:spacing w:before="220"/>
        <w:ind w:firstLine="540"/>
        <w:jc w:val="both"/>
      </w:pPr>
      <w:r>
        <w:t>- уровень подготовленности потребителей;</w:t>
      </w:r>
    </w:p>
    <w:p w:rsidR="00E16D25" w:rsidRDefault="00E16D25">
      <w:pPr>
        <w:pStyle w:val="ConsPlusNormal"/>
        <w:spacing w:before="220"/>
        <w:ind w:firstLine="540"/>
        <w:jc w:val="both"/>
      </w:pPr>
      <w:r>
        <w:t>- поставщиков алкогольной продукции (возможность регулярного пополнения запаса);</w:t>
      </w:r>
    </w:p>
    <w:p w:rsidR="00E16D25" w:rsidRDefault="00E16D25">
      <w:pPr>
        <w:pStyle w:val="ConsPlusNormal"/>
        <w:spacing w:before="220"/>
        <w:ind w:firstLine="540"/>
        <w:jc w:val="both"/>
      </w:pPr>
      <w:r>
        <w:t>- основное меню предприятия и сочетаемость алкогольной продукции с предлагаемыми блюдами.</w:t>
      </w:r>
    </w:p>
    <w:p w:rsidR="00E16D25" w:rsidRDefault="00E16D25">
      <w:pPr>
        <w:pStyle w:val="ConsPlusNormal"/>
        <w:jc w:val="both"/>
      </w:pPr>
    </w:p>
    <w:p w:rsidR="00E16D25" w:rsidRDefault="00E16D25">
      <w:pPr>
        <w:pStyle w:val="ConsPlusTitle"/>
        <w:ind w:firstLine="540"/>
        <w:jc w:val="both"/>
        <w:outlineLvl w:val="1"/>
      </w:pPr>
      <w:r>
        <w:t>5 Назначение и разновидности винных карт</w:t>
      </w:r>
    </w:p>
    <w:p w:rsidR="00E16D25" w:rsidRDefault="00E16D25">
      <w:pPr>
        <w:pStyle w:val="ConsPlusNormal"/>
        <w:jc w:val="both"/>
      </w:pPr>
    </w:p>
    <w:p w:rsidR="00E16D25" w:rsidRDefault="00E16D25">
      <w:pPr>
        <w:pStyle w:val="ConsPlusNormal"/>
        <w:ind w:firstLine="540"/>
        <w:jc w:val="both"/>
      </w:pPr>
      <w:r>
        <w:t>5.1 Назначением винной карты является:</w:t>
      </w:r>
    </w:p>
    <w:p w:rsidR="00E16D25" w:rsidRDefault="00E16D25">
      <w:pPr>
        <w:pStyle w:val="ConsPlusNormal"/>
        <w:spacing w:before="220"/>
        <w:ind w:firstLine="540"/>
        <w:jc w:val="both"/>
      </w:pPr>
      <w:r>
        <w:t>- информирование потребителей о предлагаемой алкогольной продукции, ее характеристиках и ценах;</w:t>
      </w:r>
    </w:p>
    <w:p w:rsidR="00E16D25" w:rsidRDefault="00E16D25">
      <w:pPr>
        <w:pStyle w:val="ConsPlusNormal"/>
        <w:spacing w:before="220"/>
        <w:ind w:firstLine="540"/>
        <w:jc w:val="both"/>
      </w:pPr>
      <w:r>
        <w:t xml:space="preserve">- способствование правильному самостоятельному выбору алкогольной продукции потребителями без помощи </w:t>
      </w:r>
      <w:proofErr w:type="spellStart"/>
      <w:r>
        <w:t>сомелье</w:t>
      </w:r>
      <w:proofErr w:type="spellEnd"/>
      <w:r>
        <w:t xml:space="preserve"> или официанта.</w:t>
      </w:r>
    </w:p>
    <w:p w:rsidR="00E16D25" w:rsidRDefault="00E16D25">
      <w:pPr>
        <w:pStyle w:val="ConsPlusNormal"/>
        <w:spacing w:before="220"/>
        <w:ind w:firstLine="540"/>
        <w:jc w:val="both"/>
      </w:pPr>
      <w:r>
        <w:t>5.2 Винная карта должна подтверждать концептуальную, национальную или иную направленность предприятия питания, демонстрировать его класс и уровень сервиса и может служить дополнительным рекламным инструментом с целью привлечения целевой аудитории потребителей.</w:t>
      </w:r>
    </w:p>
    <w:p w:rsidR="00E16D25" w:rsidRDefault="00E16D25">
      <w:pPr>
        <w:pStyle w:val="ConsPlusNormal"/>
        <w:jc w:val="both"/>
      </w:pPr>
    </w:p>
    <w:p w:rsidR="00E16D25" w:rsidRDefault="00E16D25">
      <w:pPr>
        <w:pStyle w:val="ConsPlusNormal"/>
        <w:ind w:firstLine="540"/>
        <w:jc w:val="both"/>
      </w:pPr>
      <w:r>
        <w:rPr>
          <w:b/>
        </w:rPr>
        <w:t>5.3 Классификация винных карт</w:t>
      </w:r>
    </w:p>
    <w:p w:rsidR="00E16D25" w:rsidRDefault="00E16D25">
      <w:pPr>
        <w:pStyle w:val="ConsPlusNormal"/>
        <w:jc w:val="both"/>
      </w:pPr>
    </w:p>
    <w:p w:rsidR="00E16D25" w:rsidRDefault="00E16D25">
      <w:pPr>
        <w:pStyle w:val="ConsPlusNormal"/>
        <w:ind w:firstLine="540"/>
        <w:jc w:val="both"/>
      </w:pPr>
      <w:r>
        <w:t>5.3.1 Винные карты подразделяют:</w:t>
      </w:r>
    </w:p>
    <w:p w:rsidR="00E16D25" w:rsidRDefault="00E16D25">
      <w:pPr>
        <w:pStyle w:val="ConsPlusNormal"/>
        <w:spacing w:before="220"/>
        <w:ind w:firstLine="540"/>
        <w:jc w:val="both"/>
      </w:pPr>
      <w:r>
        <w:t>- на классические,</w:t>
      </w:r>
    </w:p>
    <w:p w:rsidR="00E16D25" w:rsidRDefault="00E16D25">
      <w:pPr>
        <w:pStyle w:val="ConsPlusNormal"/>
        <w:spacing w:before="220"/>
        <w:ind w:firstLine="540"/>
        <w:jc w:val="both"/>
      </w:pPr>
      <w:r>
        <w:t>- авторские.</w:t>
      </w:r>
    </w:p>
    <w:p w:rsidR="00E16D25" w:rsidRDefault="00E16D25">
      <w:pPr>
        <w:pStyle w:val="ConsPlusNormal"/>
        <w:spacing w:before="220"/>
        <w:ind w:firstLine="540"/>
        <w:jc w:val="both"/>
      </w:pPr>
      <w:r>
        <w:t xml:space="preserve">5.3.2 Классические винные карты составляют исходя из </w:t>
      </w:r>
      <w:proofErr w:type="spellStart"/>
      <w:r>
        <w:t>терруарно</w:t>
      </w:r>
      <w:proofErr w:type="spellEnd"/>
      <w:r>
        <w:t>-регионального принципа.</w:t>
      </w:r>
    </w:p>
    <w:p w:rsidR="00E16D25" w:rsidRDefault="00E16D25">
      <w:pPr>
        <w:pStyle w:val="ConsPlusNormal"/>
        <w:spacing w:before="220"/>
        <w:ind w:firstLine="540"/>
        <w:jc w:val="both"/>
      </w:pPr>
      <w:r>
        <w:lastRenderedPageBreak/>
        <w:t>5.3.3 Основные разделы классической винной карты рекомендуется располагать в следующей последовательности:</w:t>
      </w:r>
    </w:p>
    <w:p w:rsidR="00E16D25" w:rsidRDefault="00E16D25">
      <w:pPr>
        <w:pStyle w:val="ConsPlusNormal"/>
        <w:spacing w:before="220"/>
        <w:ind w:firstLine="540"/>
        <w:jc w:val="both"/>
      </w:pPr>
      <w:r>
        <w:t xml:space="preserve">а) </w:t>
      </w:r>
      <w:proofErr w:type="spellStart"/>
      <w:r>
        <w:t>побокальные</w:t>
      </w:r>
      <w:proofErr w:type="spellEnd"/>
      <w:r>
        <w:t>/разливные вина;</w:t>
      </w:r>
    </w:p>
    <w:p w:rsidR="00E16D25" w:rsidRDefault="00E16D25">
      <w:pPr>
        <w:pStyle w:val="ConsPlusNormal"/>
        <w:spacing w:before="220"/>
        <w:ind w:firstLine="540"/>
        <w:jc w:val="both"/>
      </w:pPr>
      <w:r>
        <w:t>б) игристые вина, в том числе игристые жемчужные вина и российское шампанское;</w:t>
      </w:r>
    </w:p>
    <w:p w:rsidR="00E16D25" w:rsidRDefault="00E16D25">
      <w:pPr>
        <w:pStyle w:val="ConsPlusNormal"/>
        <w:spacing w:before="220"/>
        <w:ind w:firstLine="540"/>
        <w:jc w:val="both"/>
      </w:pPr>
      <w:r>
        <w:t>в) белые вина;</w:t>
      </w:r>
    </w:p>
    <w:p w:rsidR="00E16D25" w:rsidRDefault="00E16D25">
      <w:pPr>
        <w:pStyle w:val="ConsPlusNormal"/>
        <w:spacing w:before="220"/>
        <w:ind w:firstLine="540"/>
        <w:jc w:val="both"/>
      </w:pPr>
      <w:r>
        <w:t>г) розовые вина;</w:t>
      </w:r>
    </w:p>
    <w:p w:rsidR="00E16D25" w:rsidRDefault="00E16D25">
      <w:pPr>
        <w:pStyle w:val="ConsPlusNormal"/>
        <w:spacing w:before="220"/>
        <w:ind w:firstLine="540"/>
        <w:jc w:val="both"/>
      </w:pPr>
      <w:r>
        <w:t>д) красные вина;</w:t>
      </w:r>
    </w:p>
    <w:p w:rsidR="00E16D25" w:rsidRDefault="00E16D25">
      <w:pPr>
        <w:pStyle w:val="ConsPlusNormal"/>
        <w:spacing w:before="220"/>
        <w:ind w:firstLine="540"/>
        <w:jc w:val="both"/>
      </w:pPr>
      <w:r>
        <w:t>е) крепленые (ликерные) вина;</w:t>
      </w:r>
    </w:p>
    <w:p w:rsidR="00E16D25" w:rsidRDefault="00E16D25">
      <w:pPr>
        <w:pStyle w:val="ConsPlusNormal"/>
        <w:spacing w:before="220"/>
        <w:ind w:firstLine="540"/>
        <w:jc w:val="both"/>
      </w:pPr>
      <w:r>
        <w:t>ж) иные спиртные напитки, идентичные по своей технологии производства путем сбраживания растительного и плодового сырья без добавления и/или с добавлением этилового спирта;</w:t>
      </w:r>
    </w:p>
    <w:p w:rsidR="00E16D25" w:rsidRDefault="00E16D25">
      <w:pPr>
        <w:pStyle w:val="ConsPlusNormal"/>
        <w:spacing w:before="220"/>
        <w:ind w:firstLine="540"/>
        <w:jc w:val="both"/>
      </w:pPr>
      <w:r>
        <w:t xml:space="preserve">и) плодовая алкогольная продукция, </w:t>
      </w:r>
      <w:proofErr w:type="gramStart"/>
      <w:r>
        <w:t>например</w:t>
      </w:r>
      <w:proofErr w:type="gramEnd"/>
      <w:r>
        <w:t xml:space="preserve"> </w:t>
      </w:r>
      <w:proofErr w:type="spellStart"/>
      <w:r>
        <w:t>сакэ</w:t>
      </w:r>
      <w:proofErr w:type="spellEnd"/>
      <w:r>
        <w:t>.</w:t>
      </w:r>
    </w:p>
    <w:p w:rsidR="00E16D25" w:rsidRDefault="00E16D25">
      <w:pPr>
        <w:pStyle w:val="ConsPlusNormal"/>
        <w:spacing w:before="220"/>
        <w:ind w:firstLine="540"/>
        <w:jc w:val="both"/>
      </w:pPr>
      <w:r>
        <w:t>Примечание - Данные категории спиртных напитков допускается размещать отдельно от основной винной карты;</w:t>
      </w:r>
    </w:p>
    <w:p w:rsidR="00E16D25" w:rsidRDefault="00E16D25">
      <w:pPr>
        <w:pStyle w:val="ConsPlusNormal"/>
        <w:jc w:val="both"/>
      </w:pPr>
    </w:p>
    <w:p w:rsidR="00E16D25" w:rsidRDefault="00E16D25">
      <w:pPr>
        <w:pStyle w:val="ConsPlusNormal"/>
        <w:ind w:firstLine="540"/>
        <w:jc w:val="both"/>
      </w:pPr>
      <w:r>
        <w:t xml:space="preserve">к) вина всех указанных категорий в нестандартной потребительской упаковке, </w:t>
      </w:r>
      <w:proofErr w:type="gramStart"/>
      <w:r>
        <w:t>например</w:t>
      </w:r>
      <w:proofErr w:type="gramEnd"/>
      <w:r>
        <w:t xml:space="preserve"> бутылки объемом 0,375 л, </w:t>
      </w:r>
      <w:proofErr w:type="spellStart"/>
      <w:r>
        <w:t>магнумы</w:t>
      </w:r>
      <w:proofErr w:type="spellEnd"/>
      <w:r>
        <w:t xml:space="preserve"> 1,5 л, </w:t>
      </w:r>
      <w:proofErr w:type="spellStart"/>
      <w:r>
        <w:t>жеробоамы</w:t>
      </w:r>
      <w:proofErr w:type="spellEnd"/>
      <w:r>
        <w:t xml:space="preserve"> 3,0 л и т.п.</w:t>
      </w:r>
    </w:p>
    <w:p w:rsidR="00E16D25" w:rsidRDefault="00E16D25">
      <w:pPr>
        <w:pStyle w:val="ConsPlusNormal"/>
        <w:spacing w:before="220"/>
        <w:ind w:firstLine="540"/>
        <w:jc w:val="both"/>
      </w:pPr>
      <w:r>
        <w:t>Примечание - Дополнительно в винной карте потребителям могут предлагаться вина, сервируемые с использованием систем длительного хранения, например, системы "</w:t>
      </w:r>
      <w:proofErr w:type="spellStart"/>
      <w:r>
        <w:t>Коравин</w:t>
      </w:r>
      <w:proofErr w:type="spellEnd"/>
      <w:r>
        <w:t>" и подобных.</w:t>
      </w:r>
    </w:p>
    <w:p w:rsidR="00E16D25" w:rsidRDefault="00E16D25">
      <w:pPr>
        <w:pStyle w:val="ConsPlusNormal"/>
        <w:jc w:val="both"/>
      </w:pPr>
    </w:p>
    <w:p w:rsidR="00E16D25" w:rsidRDefault="00E16D25">
      <w:pPr>
        <w:pStyle w:val="ConsPlusNormal"/>
        <w:ind w:firstLine="540"/>
        <w:jc w:val="both"/>
      </w:pPr>
      <w:r>
        <w:t xml:space="preserve">5.3.4 Иные спиртные напитки, включая аперитивы, вермуты, </w:t>
      </w:r>
      <w:proofErr w:type="spellStart"/>
      <w:r>
        <w:t>виноградосодержащие</w:t>
      </w:r>
      <w:proofErr w:type="spellEnd"/>
      <w:r>
        <w:t xml:space="preserve"> напитки, коктейли и </w:t>
      </w:r>
      <w:proofErr w:type="spellStart"/>
      <w:r>
        <w:t>дижестивы</w:t>
      </w:r>
      <w:proofErr w:type="spellEnd"/>
      <w:r>
        <w:t>, рекомендуется размещать в отдельной карте или отдельных разделах винной карты.</w:t>
      </w:r>
    </w:p>
    <w:p w:rsidR="00E16D25" w:rsidRDefault="00E16D25">
      <w:pPr>
        <w:pStyle w:val="ConsPlusNormal"/>
        <w:spacing w:before="220"/>
        <w:ind w:firstLine="540"/>
        <w:jc w:val="both"/>
      </w:pPr>
      <w:r>
        <w:t xml:space="preserve">5.3.5 </w:t>
      </w:r>
      <w:proofErr w:type="gramStart"/>
      <w:r>
        <w:t>В</w:t>
      </w:r>
      <w:proofErr w:type="gramEnd"/>
      <w:r>
        <w:t xml:space="preserve"> каждой из групп алкогольной продукции формируют отдельный перечень по следующим признакам:</w:t>
      </w:r>
    </w:p>
    <w:p w:rsidR="00E16D25" w:rsidRDefault="00E16D25">
      <w:pPr>
        <w:pStyle w:val="ConsPlusNormal"/>
        <w:spacing w:before="220"/>
        <w:ind w:firstLine="540"/>
        <w:jc w:val="both"/>
      </w:pPr>
      <w:r>
        <w:t>- по наименованию алкогольной продукции;</w:t>
      </w:r>
    </w:p>
    <w:p w:rsidR="00E16D25" w:rsidRDefault="00E16D25">
      <w:pPr>
        <w:pStyle w:val="ConsPlusNormal"/>
        <w:spacing w:before="220"/>
        <w:ind w:firstLine="540"/>
        <w:jc w:val="both"/>
      </w:pPr>
      <w:r>
        <w:t>- стране происхождения;</w:t>
      </w:r>
    </w:p>
    <w:p w:rsidR="00E16D25" w:rsidRDefault="00E16D25">
      <w:pPr>
        <w:pStyle w:val="ConsPlusNormal"/>
        <w:spacing w:before="220"/>
        <w:ind w:firstLine="540"/>
        <w:jc w:val="both"/>
      </w:pPr>
      <w:r>
        <w:t>- винодельческому региону (при необходимости);</w:t>
      </w:r>
    </w:p>
    <w:p w:rsidR="00E16D25" w:rsidRDefault="00E16D25">
      <w:pPr>
        <w:pStyle w:val="ConsPlusNormal"/>
        <w:spacing w:before="220"/>
        <w:ind w:firstLine="540"/>
        <w:jc w:val="both"/>
      </w:pPr>
      <w:r>
        <w:t>- производителю;</w:t>
      </w:r>
    </w:p>
    <w:p w:rsidR="00E16D25" w:rsidRDefault="00E16D25">
      <w:pPr>
        <w:pStyle w:val="ConsPlusNormal"/>
        <w:spacing w:before="220"/>
        <w:ind w:firstLine="540"/>
        <w:jc w:val="both"/>
      </w:pPr>
      <w:r>
        <w:t>- стоимости (цене).</w:t>
      </w:r>
    </w:p>
    <w:p w:rsidR="00E16D25" w:rsidRDefault="00E16D25">
      <w:pPr>
        <w:pStyle w:val="ConsPlusNormal"/>
        <w:spacing w:before="220"/>
        <w:ind w:firstLine="540"/>
        <w:jc w:val="both"/>
      </w:pPr>
      <w:r>
        <w:t xml:space="preserve">5.3.6 Отличием авторской винной карты от классической является иная, отличающаяся от </w:t>
      </w:r>
      <w:proofErr w:type="spellStart"/>
      <w:r>
        <w:t>терруарно</w:t>
      </w:r>
      <w:proofErr w:type="spellEnd"/>
      <w:r>
        <w:t>-региональной, навигация потребителя. Авторская винная карта составляется на основе типов вина и их характеристик, включая стилистические комбинации, сортовые группы, крепость, полноту и интенсивность вкуса и аромата. Позиции в винной карте располагают от вин, произведенных из легких сортов винограда к насыщенным.</w:t>
      </w:r>
    </w:p>
    <w:p w:rsidR="00E16D25" w:rsidRDefault="00E16D25">
      <w:pPr>
        <w:pStyle w:val="ConsPlusNormal"/>
        <w:spacing w:before="220"/>
        <w:ind w:firstLine="540"/>
        <w:jc w:val="both"/>
      </w:pPr>
      <w:r>
        <w:t xml:space="preserve">5.3.7 Структура авторской винной карты может быть произвольной, но должна быть понятной для потребителей. В авторской винной карте позиции могут быть расположены по таким признакам, как отсутствие/концентрация (содержание) остаточного сахара, сорта винограда, </w:t>
      </w:r>
      <w:r>
        <w:lastRenderedPageBreak/>
        <w:t>основные указанные в карте и понятные органолептические характеристики и стилистические комбинации алкогольной продукции. Оформление авторской винной карты может осуществляться как по алфавиту, так и по порядку подачи продукции.</w:t>
      </w:r>
    </w:p>
    <w:p w:rsidR="00E16D25" w:rsidRDefault="00E16D25">
      <w:pPr>
        <w:pStyle w:val="ConsPlusNormal"/>
        <w:jc w:val="both"/>
      </w:pPr>
    </w:p>
    <w:p w:rsidR="00E16D25" w:rsidRDefault="00E16D25">
      <w:pPr>
        <w:pStyle w:val="ConsPlusTitle"/>
        <w:ind w:firstLine="540"/>
        <w:jc w:val="both"/>
        <w:outlineLvl w:val="1"/>
      </w:pPr>
      <w:r>
        <w:t>6 Рекомендации по содержанию винной карты и описанию алкогольной продукции</w:t>
      </w:r>
    </w:p>
    <w:p w:rsidR="00E16D25" w:rsidRDefault="00E16D25">
      <w:pPr>
        <w:pStyle w:val="ConsPlusNormal"/>
        <w:jc w:val="both"/>
      </w:pPr>
    </w:p>
    <w:p w:rsidR="00E16D25" w:rsidRDefault="00E16D25">
      <w:pPr>
        <w:pStyle w:val="ConsPlusNormal"/>
        <w:ind w:firstLine="540"/>
        <w:jc w:val="both"/>
      </w:pPr>
      <w:r>
        <w:t xml:space="preserve">6.1 </w:t>
      </w:r>
      <w:proofErr w:type="gramStart"/>
      <w:r>
        <w:t>В</w:t>
      </w:r>
      <w:proofErr w:type="gramEnd"/>
      <w:r>
        <w:t xml:space="preserve"> винной карте указывают:</w:t>
      </w:r>
    </w:p>
    <w:p w:rsidR="00E16D25" w:rsidRDefault="00E16D25">
      <w:pPr>
        <w:pStyle w:val="ConsPlusNormal"/>
        <w:spacing w:before="220"/>
        <w:ind w:firstLine="540"/>
        <w:jc w:val="both"/>
      </w:pPr>
      <w:r>
        <w:t>- наименование алкогольной продукции с указанием наименования производителя (винодельческого предприятия/хозяйства), наименования виноградовинодельческой зоны/района/</w:t>
      </w:r>
      <w:proofErr w:type="spellStart"/>
      <w:r>
        <w:t>терруара</w:t>
      </w:r>
      <w:proofErr w:type="spellEnd"/>
      <w:r>
        <w:t xml:space="preserve">, страны происхождения, года урожая в соответствии с понятиями и положениями </w:t>
      </w:r>
      <w:hyperlink w:anchor="P197">
        <w:r>
          <w:rPr>
            <w:color w:val="0000FF"/>
          </w:rPr>
          <w:t>[2]</w:t>
        </w:r>
      </w:hyperlink>
      <w:r>
        <w:t>;</w:t>
      </w:r>
    </w:p>
    <w:p w:rsidR="00E16D25" w:rsidRDefault="00E16D25">
      <w:pPr>
        <w:pStyle w:val="ConsPlusNormal"/>
        <w:spacing w:before="220"/>
        <w:ind w:firstLine="540"/>
        <w:jc w:val="both"/>
      </w:pPr>
      <w:r>
        <w:t xml:space="preserve">- объем и цена алкогольной продукции в потребительской упаковке, если исполнитель предлагает и реализует алкогольную продукцию в потребительской упаковке, и (или) наименование алкогольной продукции, объем и цена за порцию, не превышающую 1 л алкогольной продукции согласно </w:t>
      </w:r>
      <w:hyperlink r:id="rId15">
        <w:r>
          <w:rPr>
            <w:color w:val="0000FF"/>
          </w:rPr>
          <w:t>пункту 10</w:t>
        </w:r>
      </w:hyperlink>
      <w:r>
        <w:t xml:space="preserve"> </w:t>
      </w:r>
      <w:hyperlink w:anchor="P199">
        <w:r>
          <w:rPr>
            <w:color w:val="0000FF"/>
          </w:rPr>
          <w:t>[3]</w:t>
        </w:r>
      </w:hyperlink>
      <w:r>
        <w:t>.</w:t>
      </w:r>
    </w:p>
    <w:p w:rsidR="00E16D25" w:rsidRDefault="00E16D25">
      <w:pPr>
        <w:pStyle w:val="ConsPlusNormal"/>
        <w:spacing w:before="220"/>
        <w:ind w:firstLine="540"/>
        <w:jc w:val="both"/>
      </w:pPr>
      <w:r>
        <w:t>6.2 Винная карта должна содержать следующую информацию о винодельческой продукции:</w:t>
      </w:r>
    </w:p>
    <w:p w:rsidR="00E16D25" w:rsidRDefault="00E16D25">
      <w:pPr>
        <w:pStyle w:val="ConsPlusNormal"/>
        <w:spacing w:before="220"/>
        <w:ind w:firstLine="540"/>
        <w:jc w:val="both"/>
      </w:pPr>
      <w:r>
        <w:t>а) наименование вина на одном из официальных языков Международной организации вина и винограда (МОВВ) (английском, французском, итальянском, немецком или испанском) и на русском языке (транслитерация);</w:t>
      </w:r>
    </w:p>
    <w:p w:rsidR="00E16D25" w:rsidRDefault="00E16D25">
      <w:pPr>
        <w:pStyle w:val="ConsPlusNormal"/>
        <w:spacing w:before="220"/>
        <w:ind w:firstLine="540"/>
        <w:jc w:val="both"/>
      </w:pPr>
      <w:r>
        <w:t xml:space="preserve">б) место производства вина (наименование предприятия/производителя или </w:t>
      </w:r>
      <w:proofErr w:type="spellStart"/>
      <w:r>
        <w:t>терруара</w:t>
      </w:r>
      <w:proofErr w:type="spellEnd"/>
      <w:r>
        <w:t>/зоны/района) на одном из официальных языков МОВВ и на русском языке;</w:t>
      </w:r>
    </w:p>
    <w:p w:rsidR="00E16D25" w:rsidRDefault="00E16D25">
      <w:pPr>
        <w:pStyle w:val="ConsPlusNormal"/>
        <w:spacing w:before="220"/>
        <w:ind w:firstLine="540"/>
        <w:jc w:val="both"/>
      </w:pPr>
      <w:r>
        <w:t>в) год сбора урожая.</w:t>
      </w:r>
    </w:p>
    <w:p w:rsidR="00E16D25" w:rsidRDefault="00E16D25">
      <w:pPr>
        <w:pStyle w:val="ConsPlusNormal"/>
        <w:spacing w:before="220"/>
        <w:ind w:firstLine="540"/>
        <w:jc w:val="both"/>
      </w:pPr>
      <w:r>
        <w:t>Примечания</w:t>
      </w:r>
    </w:p>
    <w:p w:rsidR="00E16D25" w:rsidRDefault="00E16D25">
      <w:pPr>
        <w:pStyle w:val="ConsPlusNormal"/>
        <w:spacing w:before="220"/>
        <w:ind w:firstLine="540"/>
        <w:jc w:val="both"/>
      </w:pPr>
      <w:r>
        <w:t xml:space="preserve">1 </w:t>
      </w:r>
      <w:proofErr w:type="gramStart"/>
      <w:r>
        <w:t>В</w:t>
      </w:r>
      <w:proofErr w:type="gramEnd"/>
      <w:r>
        <w:t xml:space="preserve"> винной карте могут присутствовать вина с одинаковым названием, но разных годов сбора урожая. В этом случае их следует отображать индивидуально, располагая от более молодого к более зрелому вину.</w:t>
      </w:r>
    </w:p>
    <w:p w:rsidR="00E16D25" w:rsidRDefault="00E16D25">
      <w:pPr>
        <w:pStyle w:val="ConsPlusNormal"/>
        <w:spacing w:before="220"/>
        <w:ind w:firstLine="540"/>
        <w:jc w:val="both"/>
      </w:pPr>
      <w:r>
        <w:t xml:space="preserve">2 Винная карта может содержать необязательные ссылки на дополнительные категории, такие как категория выдержанных вин, классифицированных в соответствии с международными определениями вин высшего качества установленного места производства. Например, в Европе качественная категория вина представляется в сокращенном виде: Испания - DO, DOC; Франция - </w:t>
      </w:r>
      <w:proofErr w:type="spellStart"/>
      <w:r>
        <w:t>VdT</w:t>
      </w:r>
      <w:proofErr w:type="spellEnd"/>
      <w:r>
        <w:t xml:space="preserve">, </w:t>
      </w:r>
      <w:proofErr w:type="spellStart"/>
      <w:r>
        <w:t>VdP</w:t>
      </w:r>
      <w:proofErr w:type="spellEnd"/>
      <w:r>
        <w:t>, VDQS, AOC; Италия - DOC, DOCG. Рекомендуется обозначать факторы, указывающие на более высокое качество вина, предоставляющие дополнительную информацию потребителю о периоде выдержки, виноградных лоз, отдельных виноградниках.</w:t>
      </w:r>
    </w:p>
    <w:p w:rsidR="00E16D25" w:rsidRDefault="00E16D25">
      <w:pPr>
        <w:pStyle w:val="ConsPlusNormal"/>
        <w:spacing w:before="220"/>
        <w:ind w:firstLine="540"/>
        <w:jc w:val="both"/>
      </w:pPr>
      <w:r>
        <w:t xml:space="preserve">3 Категории российских вин обозначают на русском языке, </w:t>
      </w:r>
      <w:proofErr w:type="gramStart"/>
      <w:r>
        <w:t>например</w:t>
      </w:r>
      <w:proofErr w:type="gramEnd"/>
      <w:r>
        <w:t>: ЗГУ (российская винодельческая продукция с защищенным географическим указанием) или ЗНМП (российская винодельческая продукция с защищенным наименованием места происхождения);</w:t>
      </w:r>
    </w:p>
    <w:p w:rsidR="00E16D25" w:rsidRDefault="00E16D25">
      <w:pPr>
        <w:pStyle w:val="ConsPlusNormal"/>
        <w:jc w:val="both"/>
      </w:pPr>
    </w:p>
    <w:p w:rsidR="00E16D25" w:rsidRDefault="00E16D25">
      <w:pPr>
        <w:pStyle w:val="ConsPlusNormal"/>
        <w:ind w:firstLine="540"/>
        <w:jc w:val="both"/>
      </w:pPr>
      <w:r>
        <w:t>г) объем порции (бутылки), цена;</w:t>
      </w:r>
    </w:p>
    <w:p w:rsidR="00E16D25" w:rsidRDefault="00E16D25">
      <w:pPr>
        <w:pStyle w:val="ConsPlusNormal"/>
        <w:spacing w:before="220"/>
        <w:ind w:firstLine="540"/>
        <w:jc w:val="both"/>
      </w:pPr>
      <w:r>
        <w:t>д) информация о производителе;</w:t>
      </w:r>
    </w:p>
    <w:p w:rsidR="00E16D25" w:rsidRDefault="00E16D25">
      <w:pPr>
        <w:pStyle w:val="ConsPlusNormal"/>
        <w:spacing w:before="220"/>
        <w:ind w:firstLine="540"/>
        <w:jc w:val="both"/>
      </w:pPr>
      <w:r>
        <w:t xml:space="preserve">е) иная информация, предусмотренная </w:t>
      </w:r>
      <w:hyperlink r:id="rId16">
        <w:r>
          <w:rPr>
            <w:color w:val="0000FF"/>
          </w:rPr>
          <w:t>статьей 26</w:t>
        </w:r>
      </w:hyperlink>
      <w:r>
        <w:t xml:space="preserve"> </w:t>
      </w:r>
      <w:hyperlink w:anchor="P197">
        <w:r>
          <w:rPr>
            <w:color w:val="0000FF"/>
          </w:rPr>
          <w:t>[2]</w:t>
        </w:r>
      </w:hyperlink>
      <w:r>
        <w:t>, в том числе сорт (сорта) винограда.</w:t>
      </w:r>
    </w:p>
    <w:p w:rsidR="00E16D25" w:rsidRDefault="00E16D25">
      <w:pPr>
        <w:pStyle w:val="ConsPlusNormal"/>
        <w:spacing w:before="220"/>
        <w:ind w:firstLine="540"/>
        <w:jc w:val="both"/>
      </w:pPr>
      <w:r>
        <w:rPr>
          <w:b/>
          <w:i/>
        </w:rPr>
        <w:t>Пример</w:t>
      </w:r>
      <w:r>
        <w:t xml:space="preserve"> </w:t>
      </w:r>
      <w:r>
        <w:rPr>
          <w:b/>
        </w:rPr>
        <w:t>-</w:t>
      </w:r>
      <w:r>
        <w:t xml:space="preserve"> </w:t>
      </w:r>
      <w:proofErr w:type="spellStart"/>
      <w:r>
        <w:rPr>
          <w:b/>
          <w:i/>
        </w:rPr>
        <w:t>Machiavelli</w:t>
      </w:r>
      <w:proofErr w:type="spellEnd"/>
      <w:r>
        <w:rPr>
          <w:b/>
          <w:i/>
        </w:rPr>
        <w:t xml:space="preserve"> </w:t>
      </w:r>
      <w:proofErr w:type="spellStart"/>
      <w:r>
        <w:rPr>
          <w:b/>
          <w:i/>
        </w:rPr>
        <w:t>Vigna</w:t>
      </w:r>
      <w:proofErr w:type="spellEnd"/>
      <w:r>
        <w:rPr>
          <w:b/>
          <w:i/>
        </w:rPr>
        <w:t xml:space="preserve"> </w:t>
      </w:r>
      <w:proofErr w:type="spellStart"/>
      <w:r>
        <w:rPr>
          <w:b/>
          <w:i/>
        </w:rPr>
        <w:t>di</w:t>
      </w:r>
      <w:proofErr w:type="spellEnd"/>
      <w:r>
        <w:rPr>
          <w:b/>
          <w:i/>
        </w:rPr>
        <w:t xml:space="preserve"> </w:t>
      </w:r>
      <w:proofErr w:type="spellStart"/>
      <w:r>
        <w:rPr>
          <w:b/>
          <w:i/>
        </w:rPr>
        <w:t>Fontalle</w:t>
      </w:r>
      <w:proofErr w:type="spellEnd"/>
      <w:r>
        <w:rPr>
          <w:b/>
          <w:i/>
        </w:rPr>
        <w:t xml:space="preserve"> </w:t>
      </w:r>
      <w:proofErr w:type="spellStart"/>
      <w:r>
        <w:rPr>
          <w:b/>
          <w:i/>
        </w:rPr>
        <w:t>Chianti</w:t>
      </w:r>
      <w:proofErr w:type="spellEnd"/>
      <w:r>
        <w:rPr>
          <w:b/>
          <w:i/>
        </w:rPr>
        <w:t xml:space="preserve"> </w:t>
      </w:r>
      <w:proofErr w:type="spellStart"/>
      <w:r>
        <w:rPr>
          <w:b/>
          <w:i/>
        </w:rPr>
        <w:t>Classico</w:t>
      </w:r>
      <w:proofErr w:type="spellEnd"/>
      <w:r>
        <w:rPr>
          <w:b/>
          <w:i/>
        </w:rPr>
        <w:t xml:space="preserve"> </w:t>
      </w:r>
      <w:proofErr w:type="spellStart"/>
      <w:r>
        <w:rPr>
          <w:b/>
          <w:i/>
        </w:rPr>
        <w:t>Riserva</w:t>
      </w:r>
      <w:proofErr w:type="spellEnd"/>
      <w:r>
        <w:rPr>
          <w:b/>
          <w:i/>
        </w:rPr>
        <w:t xml:space="preserve"> 1995, 14%, 0,75 л, 1100 руб., </w:t>
      </w:r>
      <w:proofErr w:type="spellStart"/>
      <w:r>
        <w:rPr>
          <w:b/>
          <w:i/>
        </w:rPr>
        <w:t>Sangiovese</w:t>
      </w:r>
      <w:proofErr w:type="spellEnd"/>
      <w:r>
        <w:rPr>
          <w:b/>
          <w:i/>
        </w:rPr>
        <w:t xml:space="preserve"> </w:t>
      </w:r>
      <w:proofErr w:type="spellStart"/>
      <w:r>
        <w:rPr>
          <w:b/>
          <w:i/>
        </w:rPr>
        <w:t>Grosso</w:t>
      </w:r>
      <w:proofErr w:type="spellEnd"/>
      <w:r>
        <w:rPr>
          <w:b/>
          <w:i/>
        </w:rPr>
        <w:t xml:space="preserve"> (</w:t>
      </w:r>
      <w:proofErr w:type="spellStart"/>
      <w:r>
        <w:rPr>
          <w:b/>
          <w:i/>
        </w:rPr>
        <w:t>Brunello</w:t>
      </w:r>
      <w:proofErr w:type="spellEnd"/>
      <w:r>
        <w:rPr>
          <w:b/>
          <w:i/>
        </w:rPr>
        <w:t xml:space="preserve">), где </w:t>
      </w:r>
      <w:proofErr w:type="spellStart"/>
      <w:r>
        <w:rPr>
          <w:b/>
          <w:i/>
        </w:rPr>
        <w:t>Vigna</w:t>
      </w:r>
      <w:proofErr w:type="spellEnd"/>
      <w:r>
        <w:rPr>
          <w:b/>
          <w:i/>
        </w:rPr>
        <w:t xml:space="preserve"> </w:t>
      </w:r>
      <w:proofErr w:type="spellStart"/>
      <w:r>
        <w:rPr>
          <w:b/>
          <w:i/>
        </w:rPr>
        <w:t>di</w:t>
      </w:r>
      <w:proofErr w:type="spellEnd"/>
      <w:r>
        <w:rPr>
          <w:b/>
          <w:i/>
        </w:rPr>
        <w:t xml:space="preserve"> </w:t>
      </w:r>
      <w:proofErr w:type="spellStart"/>
      <w:r>
        <w:rPr>
          <w:b/>
          <w:i/>
        </w:rPr>
        <w:t>Fontalle</w:t>
      </w:r>
      <w:proofErr w:type="spellEnd"/>
      <w:r>
        <w:rPr>
          <w:b/>
          <w:i/>
        </w:rPr>
        <w:t xml:space="preserve"> </w:t>
      </w:r>
      <w:proofErr w:type="spellStart"/>
      <w:r>
        <w:rPr>
          <w:b/>
          <w:i/>
        </w:rPr>
        <w:t>Винья</w:t>
      </w:r>
      <w:proofErr w:type="spellEnd"/>
      <w:r>
        <w:rPr>
          <w:b/>
          <w:i/>
        </w:rPr>
        <w:t xml:space="preserve"> </w:t>
      </w:r>
      <w:proofErr w:type="spellStart"/>
      <w:r>
        <w:rPr>
          <w:b/>
          <w:i/>
        </w:rPr>
        <w:t>ди</w:t>
      </w:r>
      <w:proofErr w:type="spellEnd"/>
      <w:r>
        <w:rPr>
          <w:b/>
          <w:i/>
        </w:rPr>
        <w:t xml:space="preserve"> </w:t>
      </w:r>
      <w:proofErr w:type="spellStart"/>
      <w:r>
        <w:rPr>
          <w:b/>
          <w:i/>
        </w:rPr>
        <w:t>Фонталле</w:t>
      </w:r>
      <w:proofErr w:type="spellEnd"/>
      <w:r>
        <w:t xml:space="preserve"> </w:t>
      </w:r>
      <w:r>
        <w:rPr>
          <w:b/>
        </w:rPr>
        <w:t>-</w:t>
      </w:r>
      <w:r>
        <w:t xml:space="preserve"> </w:t>
      </w:r>
      <w:r>
        <w:rPr>
          <w:b/>
          <w:i/>
        </w:rPr>
        <w:t xml:space="preserve">наименование вина, Кьянти </w:t>
      </w:r>
      <w:proofErr w:type="spellStart"/>
      <w:r>
        <w:rPr>
          <w:b/>
          <w:i/>
        </w:rPr>
        <w:t>Классико</w:t>
      </w:r>
      <w:proofErr w:type="spellEnd"/>
      <w:r>
        <w:rPr>
          <w:b/>
          <w:i/>
        </w:rPr>
        <w:t xml:space="preserve"> </w:t>
      </w:r>
      <w:proofErr w:type="spellStart"/>
      <w:r>
        <w:rPr>
          <w:b/>
          <w:i/>
        </w:rPr>
        <w:t>Ризерва</w:t>
      </w:r>
      <w:proofErr w:type="spellEnd"/>
      <w:r>
        <w:t xml:space="preserve"> </w:t>
      </w:r>
      <w:r>
        <w:rPr>
          <w:b/>
        </w:rPr>
        <w:t>-</w:t>
      </w:r>
      <w:r>
        <w:t xml:space="preserve"> </w:t>
      </w:r>
      <w:r>
        <w:rPr>
          <w:b/>
          <w:i/>
        </w:rPr>
        <w:t xml:space="preserve">место производства, </w:t>
      </w:r>
      <w:proofErr w:type="spellStart"/>
      <w:r>
        <w:rPr>
          <w:b/>
          <w:i/>
        </w:rPr>
        <w:t>Chianti</w:t>
      </w:r>
      <w:proofErr w:type="spellEnd"/>
      <w:r>
        <w:rPr>
          <w:b/>
          <w:i/>
        </w:rPr>
        <w:t xml:space="preserve"> </w:t>
      </w:r>
      <w:proofErr w:type="spellStart"/>
      <w:r>
        <w:rPr>
          <w:b/>
          <w:i/>
        </w:rPr>
        <w:t>Classico</w:t>
      </w:r>
      <w:proofErr w:type="spellEnd"/>
      <w:r>
        <w:t xml:space="preserve"> </w:t>
      </w:r>
      <w:r>
        <w:rPr>
          <w:b/>
        </w:rPr>
        <w:t>-</w:t>
      </w:r>
      <w:r>
        <w:t xml:space="preserve"> </w:t>
      </w:r>
      <w:proofErr w:type="spellStart"/>
      <w:r>
        <w:rPr>
          <w:b/>
          <w:i/>
        </w:rPr>
        <w:t>субрегион</w:t>
      </w:r>
      <w:proofErr w:type="spellEnd"/>
      <w:r>
        <w:rPr>
          <w:b/>
          <w:i/>
        </w:rPr>
        <w:t xml:space="preserve">, </w:t>
      </w:r>
      <w:proofErr w:type="spellStart"/>
      <w:r>
        <w:rPr>
          <w:b/>
          <w:i/>
        </w:rPr>
        <w:t>Riserva</w:t>
      </w:r>
      <w:proofErr w:type="spellEnd"/>
      <w:r>
        <w:t xml:space="preserve"> </w:t>
      </w:r>
      <w:r>
        <w:rPr>
          <w:b/>
        </w:rPr>
        <w:t>-</w:t>
      </w:r>
      <w:r>
        <w:t xml:space="preserve"> </w:t>
      </w:r>
      <w:r>
        <w:rPr>
          <w:b/>
          <w:i/>
        </w:rPr>
        <w:t xml:space="preserve">категория, </w:t>
      </w:r>
      <w:proofErr w:type="spellStart"/>
      <w:r>
        <w:rPr>
          <w:b/>
          <w:i/>
        </w:rPr>
        <w:lastRenderedPageBreak/>
        <w:t>Machiavelli</w:t>
      </w:r>
      <w:proofErr w:type="spellEnd"/>
      <w:r>
        <w:t xml:space="preserve"> </w:t>
      </w:r>
      <w:r>
        <w:rPr>
          <w:b/>
        </w:rPr>
        <w:t>-</w:t>
      </w:r>
      <w:r>
        <w:t xml:space="preserve"> </w:t>
      </w:r>
      <w:r>
        <w:rPr>
          <w:b/>
          <w:i/>
        </w:rPr>
        <w:t>производитель, 1995</w:t>
      </w:r>
      <w:r>
        <w:t xml:space="preserve"> </w:t>
      </w:r>
      <w:r>
        <w:rPr>
          <w:b/>
        </w:rPr>
        <w:t>-</w:t>
      </w:r>
      <w:r>
        <w:t xml:space="preserve"> </w:t>
      </w:r>
      <w:r>
        <w:rPr>
          <w:b/>
          <w:i/>
        </w:rPr>
        <w:t>год урожая, 14%</w:t>
      </w:r>
      <w:r>
        <w:t xml:space="preserve"> </w:t>
      </w:r>
      <w:r>
        <w:rPr>
          <w:b/>
        </w:rPr>
        <w:t>-</w:t>
      </w:r>
      <w:r>
        <w:t xml:space="preserve"> </w:t>
      </w:r>
      <w:r>
        <w:rPr>
          <w:b/>
          <w:i/>
        </w:rPr>
        <w:t>крепость, 0,75 л</w:t>
      </w:r>
      <w:r>
        <w:t xml:space="preserve"> </w:t>
      </w:r>
      <w:r>
        <w:rPr>
          <w:b/>
        </w:rPr>
        <w:t>-</w:t>
      </w:r>
      <w:r>
        <w:t xml:space="preserve"> </w:t>
      </w:r>
      <w:r>
        <w:rPr>
          <w:b/>
          <w:i/>
        </w:rPr>
        <w:t>объем потребительской упаковки, цена</w:t>
      </w:r>
      <w:r>
        <w:t xml:space="preserve"> </w:t>
      </w:r>
      <w:r>
        <w:rPr>
          <w:b/>
        </w:rPr>
        <w:t>-</w:t>
      </w:r>
      <w:r>
        <w:t xml:space="preserve"> </w:t>
      </w:r>
      <w:r>
        <w:rPr>
          <w:b/>
          <w:i/>
        </w:rPr>
        <w:t xml:space="preserve">1100 руб., </w:t>
      </w:r>
      <w:proofErr w:type="spellStart"/>
      <w:r>
        <w:rPr>
          <w:b/>
          <w:i/>
        </w:rPr>
        <w:t>Sangiovese</w:t>
      </w:r>
      <w:proofErr w:type="spellEnd"/>
      <w:r>
        <w:rPr>
          <w:b/>
          <w:i/>
        </w:rPr>
        <w:t xml:space="preserve"> </w:t>
      </w:r>
      <w:proofErr w:type="spellStart"/>
      <w:r>
        <w:rPr>
          <w:b/>
          <w:i/>
        </w:rPr>
        <w:t>Grosso</w:t>
      </w:r>
      <w:proofErr w:type="spellEnd"/>
      <w:r>
        <w:rPr>
          <w:b/>
          <w:i/>
        </w:rPr>
        <w:t xml:space="preserve"> (</w:t>
      </w:r>
      <w:proofErr w:type="spellStart"/>
      <w:r>
        <w:rPr>
          <w:b/>
          <w:i/>
        </w:rPr>
        <w:t>Brunello</w:t>
      </w:r>
      <w:proofErr w:type="spellEnd"/>
      <w:r>
        <w:rPr>
          <w:b/>
          <w:i/>
        </w:rPr>
        <w:t>)</w:t>
      </w:r>
      <w:r>
        <w:t xml:space="preserve"> </w:t>
      </w:r>
      <w:r>
        <w:rPr>
          <w:b/>
        </w:rPr>
        <w:t>-</w:t>
      </w:r>
      <w:r>
        <w:t xml:space="preserve"> </w:t>
      </w:r>
      <w:r>
        <w:rPr>
          <w:b/>
          <w:i/>
        </w:rPr>
        <w:t>сорт винограда.</w:t>
      </w:r>
    </w:p>
    <w:p w:rsidR="00E16D25" w:rsidRDefault="00E16D25">
      <w:pPr>
        <w:pStyle w:val="ConsPlusNormal"/>
        <w:spacing w:before="220"/>
        <w:ind w:firstLine="540"/>
        <w:jc w:val="both"/>
      </w:pPr>
      <w:r>
        <w:t>6.3 Общие требования к описанию винодельческой продукции в винной карте могут применяться для описания иных категорий алкогольной продукции.</w:t>
      </w:r>
    </w:p>
    <w:p w:rsidR="00E16D25" w:rsidRDefault="00E16D25">
      <w:pPr>
        <w:pStyle w:val="ConsPlusNormal"/>
        <w:spacing w:before="220"/>
        <w:ind w:firstLine="540"/>
        <w:jc w:val="both"/>
      </w:pPr>
      <w:r>
        <w:t xml:space="preserve">6.4 </w:t>
      </w:r>
      <w:proofErr w:type="gramStart"/>
      <w:r>
        <w:t>В</w:t>
      </w:r>
      <w:proofErr w:type="gramEnd"/>
      <w:r>
        <w:t xml:space="preserve"> винной карте рекомендуется отражать сезонные изменения. Винная карта может иметь приложения, </w:t>
      </w:r>
      <w:proofErr w:type="gramStart"/>
      <w:r>
        <w:t>например</w:t>
      </w:r>
      <w:proofErr w:type="gramEnd"/>
      <w:r>
        <w:t xml:space="preserve"> со специальными позициями: винами недели/месяца, отдельным банкетным приложением и (или) отдельным винным предложением для летних веранд, сезонных залов предприятий питания и т.п.</w:t>
      </w:r>
    </w:p>
    <w:p w:rsidR="00E16D25" w:rsidRDefault="00E16D25">
      <w:pPr>
        <w:pStyle w:val="ConsPlusNormal"/>
        <w:jc w:val="both"/>
      </w:pPr>
    </w:p>
    <w:p w:rsidR="00E16D25" w:rsidRDefault="00E16D25">
      <w:pPr>
        <w:pStyle w:val="ConsPlusTitle"/>
        <w:ind w:firstLine="540"/>
        <w:jc w:val="both"/>
        <w:outlineLvl w:val="1"/>
      </w:pPr>
      <w:r>
        <w:t>7 Рекомендации по оформлению и составлению винной карты</w:t>
      </w:r>
    </w:p>
    <w:p w:rsidR="00E16D25" w:rsidRDefault="00E16D25">
      <w:pPr>
        <w:pStyle w:val="ConsPlusNormal"/>
        <w:jc w:val="both"/>
      </w:pPr>
    </w:p>
    <w:p w:rsidR="00E16D25" w:rsidRDefault="00E16D25">
      <w:pPr>
        <w:pStyle w:val="ConsPlusNormal"/>
        <w:ind w:firstLine="540"/>
        <w:jc w:val="both"/>
      </w:pPr>
      <w:r>
        <w:rPr>
          <w:b/>
        </w:rPr>
        <w:t>7.1 Оформление винной карты</w:t>
      </w:r>
    </w:p>
    <w:p w:rsidR="00E16D25" w:rsidRDefault="00E16D25">
      <w:pPr>
        <w:pStyle w:val="ConsPlusNormal"/>
        <w:jc w:val="both"/>
      </w:pPr>
    </w:p>
    <w:p w:rsidR="00E16D25" w:rsidRDefault="00E16D25">
      <w:pPr>
        <w:pStyle w:val="ConsPlusNormal"/>
        <w:ind w:firstLine="540"/>
        <w:jc w:val="both"/>
      </w:pPr>
      <w:r>
        <w:t>При оформлении винной карты следует учитывать следующие факторы:</w:t>
      </w:r>
    </w:p>
    <w:p w:rsidR="00E16D25" w:rsidRDefault="00E16D25">
      <w:pPr>
        <w:pStyle w:val="ConsPlusNormal"/>
        <w:spacing w:before="220"/>
        <w:ind w:firstLine="540"/>
        <w:jc w:val="both"/>
      </w:pPr>
      <w:r>
        <w:t>- соответствие алкогольной продукции ее написанию в зарегистрированной в установленном порядке декларации о соответствии (сертификата соответствия) в части наименования, производителя и года урожая;</w:t>
      </w:r>
    </w:p>
    <w:p w:rsidR="00E16D25" w:rsidRDefault="00E16D25">
      <w:pPr>
        <w:pStyle w:val="ConsPlusNormal"/>
        <w:spacing w:before="220"/>
        <w:ind w:firstLine="540"/>
        <w:jc w:val="both"/>
      </w:pPr>
      <w:r>
        <w:t>- достоверность представленной информации о реализуемой алкогольной продукции;</w:t>
      </w:r>
    </w:p>
    <w:p w:rsidR="00E16D25" w:rsidRDefault="00E16D25">
      <w:pPr>
        <w:pStyle w:val="ConsPlusNormal"/>
        <w:spacing w:before="220"/>
        <w:ind w:firstLine="540"/>
        <w:jc w:val="both"/>
      </w:pPr>
      <w:r>
        <w:t>- оформление винной карты в виде самостоятельного каталога или отдельного раздела меню предприятия питания и/или предложения в цифровом формате на электронных носителях;</w:t>
      </w:r>
    </w:p>
    <w:p w:rsidR="00E16D25" w:rsidRDefault="00E16D25">
      <w:pPr>
        <w:pStyle w:val="ConsPlusNormal"/>
        <w:spacing w:before="220"/>
        <w:ind w:firstLine="540"/>
        <w:jc w:val="both"/>
      </w:pPr>
      <w:r>
        <w:t>- оформление винной карты грамотно, без орфографических и стилистических ошибок в наименованиях и обозначениях вин;</w:t>
      </w:r>
    </w:p>
    <w:p w:rsidR="00E16D25" w:rsidRDefault="00E16D25">
      <w:pPr>
        <w:pStyle w:val="ConsPlusNormal"/>
        <w:spacing w:before="220"/>
        <w:ind w:firstLine="540"/>
        <w:jc w:val="both"/>
      </w:pPr>
      <w:r>
        <w:t>- включение в винную карту всей алкогольной продукции, находящейся на балансе предприятия общественного питания.</w:t>
      </w:r>
    </w:p>
    <w:p w:rsidR="00E16D25" w:rsidRDefault="00E16D25">
      <w:pPr>
        <w:pStyle w:val="ConsPlusNormal"/>
        <w:jc w:val="both"/>
      </w:pPr>
    </w:p>
    <w:p w:rsidR="00E16D25" w:rsidRDefault="00E16D25">
      <w:pPr>
        <w:pStyle w:val="ConsPlusNormal"/>
        <w:ind w:firstLine="540"/>
        <w:jc w:val="both"/>
      </w:pPr>
      <w:r>
        <w:rPr>
          <w:b/>
        </w:rPr>
        <w:t>7.2 Обновление винной карты</w:t>
      </w:r>
    </w:p>
    <w:p w:rsidR="00E16D25" w:rsidRDefault="00E16D25">
      <w:pPr>
        <w:pStyle w:val="ConsPlusNormal"/>
        <w:jc w:val="both"/>
      </w:pPr>
    </w:p>
    <w:p w:rsidR="00E16D25" w:rsidRDefault="00E16D25">
      <w:pPr>
        <w:pStyle w:val="ConsPlusNormal"/>
        <w:ind w:firstLine="540"/>
        <w:jc w:val="both"/>
      </w:pPr>
      <w:r>
        <w:t>7.2.1 Обновление винной карты рекомендуется проводить периодически, например, один-два раза в год. Периодичность обновления винной карты устанавливается самостоятельно исполнителем услуг (предприятием питания) с учетом спроса на отдельные категории алкогольной продукции, поступления новых видов продукции или ее отсутствия.</w:t>
      </w:r>
    </w:p>
    <w:p w:rsidR="00E16D25" w:rsidRDefault="00E16D25">
      <w:pPr>
        <w:pStyle w:val="ConsPlusNormal"/>
        <w:jc w:val="both"/>
      </w:pPr>
    </w:p>
    <w:p w:rsidR="00E16D25" w:rsidRDefault="00E16D25">
      <w:pPr>
        <w:pStyle w:val="ConsPlusNormal"/>
        <w:ind w:firstLine="540"/>
        <w:jc w:val="both"/>
      </w:pPr>
      <w:r>
        <w:rPr>
          <w:b/>
        </w:rPr>
        <w:t>7.3 Составление винной карты</w:t>
      </w:r>
    </w:p>
    <w:p w:rsidR="00E16D25" w:rsidRDefault="00E16D25">
      <w:pPr>
        <w:pStyle w:val="ConsPlusNormal"/>
        <w:jc w:val="both"/>
      </w:pPr>
    </w:p>
    <w:p w:rsidR="00E16D25" w:rsidRDefault="00E16D25">
      <w:pPr>
        <w:pStyle w:val="ConsPlusNormal"/>
        <w:ind w:firstLine="540"/>
        <w:jc w:val="both"/>
      </w:pPr>
      <w:r>
        <w:t>7.3.1 При составлении винной карты ресторана рекомендуется учитывать следующие факторы:</w:t>
      </w:r>
    </w:p>
    <w:p w:rsidR="00E16D25" w:rsidRDefault="00E16D25">
      <w:pPr>
        <w:pStyle w:val="ConsPlusNormal"/>
        <w:spacing w:before="220"/>
        <w:ind w:firstLine="540"/>
        <w:jc w:val="both"/>
      </w:pPr>
      <w:r>
        <w:t>- системность;</w:t>
      </w:r>
    </w:p>
    <w:p w:rsidR="00E16D25" w:rsidRDefault="00E16D25">
      <w:pPr>
        <w:pStyle w:val="ConsPlusNormal"/>
        <w:spacing w:before="220"/>
        <w:ind w:firstLine="540"/>
        <w:jc w:val="both"/>
      </w:pPr>
      <w:r>
        <w:t>- простоту навигации;</w:t>
      </w:r>
    </w:p>
    <w:p w:rsidR="00E16D25" w:rsidRDefault="00E16D25">
      <w:pPr>
        <w:pStyle w:val="ConsPlusNormal"/>
        <w:spacing w:before="220"/>
        <w:ind w:firstLine="540"/>
        <w:jc w:val="both"/>
      </w:pPr>
      <w:r>
        <w:t>- удобство в прочтении и выборе алкогольной продукции для потребителей в соответствии с их запросами и ожиданиями.</w:t>
      </w:r>
    </w:p>
    <w:p w:rsidR="00E16D25" w:rsidRDefault="00E16D25">
      <w:pPr>
        <w:pStyle w:val="ConsPlusNormal"/>
        <w:spacing w:before="220"/>
        <w:ind w:firstLine="540"/>
        <w:jc w:val="both"/>
      </w:pPr>
      <w:r>
        <w:t>7.3.2 Рекомендуемый порядок расположения позиций алкогольной продукции в винной карте:</w:t>
      </w:r>
    </w:p>
    <w:p w:rsidR="00E16D25" w:rsidRDefault="00E16D25">
      <w:pPr>
        <w:pStyle w:val="ConsPlusNormal"/>
        <w:spacing w:before="220"/>
        <w:ind w:firstLine="540"/>
        <w:jc w:val="both"/>
      </w:pPr>
      <w:r>
        <w:t>а) разливные/</w:t>
      </w:r>
      <w:proofErr w:type="spellStart"/>
      <w:r>
        <w:t>побокальные</w:t>
      </w:r>
      <w:proofErr w:type="spellEnd"/>
      <w:r>
        <w:t xml:space="preserve"> вина с указанием объема порции;</w:t>
      </w:r>
    </w:p>
    <w:p w:rsidR="00E16D25" w:rsidRDefault="00E16D25">
      <w:pPr>
        <w:pStyle w:val="ConsPlusNormal"/>
        <w:spacing w:before="220"/>
        <w:ind w:firstLine="540"/>
        <w:jc w:val="both"/>
      </w:pPr>
      <w:r>
        <w:lastRenderedPageBreak/>
        <w:t>б) вина, разлитые в потребительскую упаковку для розничной продажи (бутылки и пр.);</w:t>
      </w:r>
    </w:p>
    <w:p w:rsidR="00E16D25" w:rsidRDefault="00E16D25">
      <w:pPr>
        <w:pStyle w:val="ConsPlusNormal"/>
        <w:spacing w:before="220"/>
        <w:ind w:firstLine="540"/>
        <w:jc w:val="both"/>
      </w:pPr>
      <w:r>
        <w:t>в) вина, разлитые в потребительскую упаковку для розничной продажи нестандартных объемов.</w:t>
      </w:r>
    </w:p>
    <w:p w:rsidR="00E16D25" w:rsidRDefault="00E16D25">
      <w:pPr>
        <w:pStyle w:val="ConsPlusNormal"/>
        <w:spacing w:before="220"/>
        <w:ind w:firstLine="540"/>
        <w:jc w:val="both"/>
      </w:pPr>
      <w:r>
        <w:t>7.3.3 Алкогольную продукцию рекомендуется сортировать и располагать по странам и регионам. Российская винодельческая продукция должна быть указана в винной карте перед другими странами и регионами и/или быть отмечена специальными пометками.</w:t>
      </w:r>
    </w:p>
    <w:p w:rsidR="00E16D25" w:rsidRDefault="00E16D25">
      <w:pPr>
        <w:pStyle w:val="ConsPlusNormal"/>
        <w:spacing w:before="220"/>
        <w:ind w:firstLine="540"/>
        <w:jc w:val="both"/>
      </w:pPr>
      <w:r>
        <w:t>Внутри разделов винной карты информацию об алкогольной продукции рекомендуется располагать по следующим признакам и в следующей последовательности:</w:t>
      </w:r>
    </w:p>
    <w:p w:rsidR="00E16D25" w:rsidRDefault="00E16D25">
      <w:pPr>
        <w:pStyle w:val="ConsPlusNormal"/>
        <w:spacing w:before="220"/>
        <w:ind w:firstLine="540"/>
        <w:jc w:val="both"/>
      </w:pPr>
      <w:r>
        <w:t>- по наличию/отсутствию диоксида углерода;</w:t>
      </w:r>
    </w:p>
    <w:p w:rsidR="00E16D25" w:rsidRDefault="00E16D25">
      <w:pPr>
        <w:pStyle w:val="ConsPlusNormal"/>
        <w:spacing w:before="220"/>
        <w:ind w:firstLine="540"/>
        <w:jc w:val="both"/>
      </w:pPr>
      <w:r>
        <w:t>- цвету от белого, через розовое, к красному;</w:t>
      </w:r>
    </w:p>
    <w:p w:rsidR="00E16D25" w:rsidRDefault="00E16D25">
      <w:pPr>
        <w:pStyle w:val="ConsPlusNormal"/>
        <w:spacing w:before="220"/>
        <w:ind w:firstLine="540"/>
        <w:jc w:val="both"/>
      </w:pPr>
      <w:r>
        <w:t>- остаточному содержанию сахара;</w:t>
      </w:r>
    </w:p>
    <w:p w:rsidR="00E16D25" w:rsidRDefault="00E16D25">
      <w:pPr>
        <w:pStyle w:val="ConsPlusNormal"/>
        <w:spacing w:before="220"/>
        <w:ind w:firstLine="540"/>
        <w:jc w:val="both"/>
      </w:pPr>
      <w:r>
        <w:t>- алкогольная продукция с добавлением этилового спирта;</w:t>
      </w:r>
    </w:p>
    <w:p w:rsidR="00E16D25" w:rsidRDefault="00E16D25">
      <w:pPr>
        <w:pStyle w:val="ConsPlusNormal"/>
        <w:spacing w:before="220"/>
        <w:ind w:firstLine="540"/>
        <w:jc w:val="both"/>
      </w:pPr>
      <w:r>
        <w:t xml:space="preserve">- </w:t>
      </w:r>
      <w:proofErr w:type="spellStart"/>
      <w:r>
        <w:t>виноградосодержащие</w:t>
      </w:r>
      <w:proofErr w:type="spellEnd"/>
      <w:r>
        <w:t xml:space="preserve"> и спиртные напитки.</w:t>
      </w:r>
    </w:p>
    <w:p w:rsidR="00E16D25" w:rsidRDefault="00E16D25">
      <w:pPr>
        <w:pStyle w:val="ConsPlusNormal"/>
        <w:spacing w:before="220"/>
        <w:ind w:firstLine="540"/>
        <w:jc w:val="both"/>
      </w:pPr>
      <w:r>
        <w:t>7.3.4 Внутри каждой категории продукции рекомендуется располагать вина по периоду выдержки от более молодых к более зрелым.</w:t>
      </w:r>
    </w:p>
    <w:p w:rsidR="00E16D25" w:rsidRDefault="00E16D25">
      <w:pPr>
        <w:pStyle w:val="ConsPlusNormal"/>
        <w:spacing w:before="220"/>
        <w:ind w:firstLine="540"/>
        <w:jc w:val="both"/>
      </w:pPr>
      <w:r>
        <w:t>7.3.5 Предприятия питания могут самостоятельно разрабатывать структуру винной карты, располагая вина, например, по производителям, ценовым сегментам, группам органолептических характеристик, стилистических комбинаций и другим признакам.</w:t>
      </w:r>
    </w:p>
    <w:p w:rsidR="00E16D25" w:rsidRDefault="00E16D25">
      <w:pPr>
        <w:pStyle w:val="ConsPlusNormal"/>
        <w:jc w:val="both"/>
      </w:pPr>
    </w:p>
    <w:p w:rsidR="00E16D25" w:rsidRDefault="00E16D25">
      <w:pPr>
        <w:pStyle w:val="ConsPlusTitle"/>
        <w:ind w:firstLine="540"/>
        <w:jc w:val="both"/>
        <w:outlineLvl w:val="1"/>
      </w:pPr>
      <w:r>
        <w:t>8 Особенности винной карты российской винодельческой продукции</w:t>
      </w:r>
    </w:p>
    <w:p w:rsidR="00E16D25" w:rsidRDefault="00E16D25">
      <w:pPr>
        <w:pStyle w:val="ConsPlusNormal"/>
        <w:jc w:val="both"/>
      </w:pPr>
    </w:p>
    <w:p w:rsidR="00E16D25" w:rsidRDefault="00E16D25">
      <w:pPr>
        <w:pStyle w:val="ConsPlusNormal"/>
        <w:ind w:firstLine="540"/>
        <w:jc w:val="both"/>
      </w:pPr>
      <w:r>
        <w:t xml:space="preserve">Классификация российской винодельческой продукции - в соответствии с </w:t>
      </w:r>
      <w:hyperlink w:anchor="P197">
        <w:r>
          <w:rPr>
            <w:color w:val="0000FF"/>
          </w:rPr>
          <w:t>[2]</w:t>
        </w:r>
      </w:hyperlink>
      <w:r>
        <w:t>.</w:t>
      </w:r>
    </w:p>
    <w:p w:rsidR="00E16D25" w:rsidRDefault="00E16D25">
      <w:pPr>
        <w:pStyle w:val="ConsPlusNormal"/>
        <w:jc w:val="both"/>
      </w:pPr>
    </w:p>
    <w:p w:rsidR="00E16D25" w:rsidRDefault="00E16D25">
      <w:pPr>
        <w:pStyle w:val="ConsPlusNormal"/>
        <w:ind w:firstLine="540"/>
        <w:jc w:val="both"/>
      </w:pPr>
      <w:r>
        <w:rPr>
          <w:b/>
        </w:rPr>
        <w:t>8.1 Категории российской винодельческой продукции защищенных наименований</w:t>
      </w:r>
    </w:p>
    <w:p w:rsidR="00E16D25" w:rsidRDefault="00E16D25">
      <w:pPr>
        <w:pStyle w:val="ConsPlusNormal"/>
        <w:jc w:val="both"/>
      </w:pPr>
    </w:p>
    <w:p w:rsidR="00E16D25" w:rsidRDefault="00E16D25">
      <w:pPr>
        <w:pStyle w:val="ConsPlusNormal"/>
        <w:ind w:firstLine="540"/>
        <w:jc w:val="both"/>
      </w:pPr>
      <w:r>
        <w:t>8.1.1 Российская винодельческая продукция с защищенным географическим указанием должна включать следующую информацию:</w:t>
      </w:r>
    </w:p>
    <w:p w:rsidR="00E16D25" w:rsidRDefault="00E16D25">
      <w:pPr>
        <w:pStyle w:val="ConsPlusNormal"/>
        <w:spacing w:before="220"/>
        <w:ind w:firstLine="540"/>
        <w:jc w:val="both"/>
      </w:pPr>
      <w:r>
        <w:t>- наименование виноградовинодельческой зоны;</w:t>
      </w:r>
    </w:p>
    <w:p w:rsidR="00E16D25" w:rsidRDefault="00E16D25">
      <w:pPr>
        <w:pStyle w:val="ConsPlusNormal"/>
        <w:spacing w:before="220"/>
        <w:ind w:firstLine="540"/>
        <w:jc w:val="both"/>
      </w:pPr>
      <w:r>
        <w:t>- наименование виноградовинодельческого района.</w:t>
      </w:r>
    </w:p>
    <w:p w:rsidR="00E16D25" w:rsidRDefault="00E16D25">
      <w:pPr>
        <w:pStyle w:val="ConsPlusNormal"/>
        <w:spacing w:before="220"/>
        <w:ind w:firstLine="540"/>
        <w:jc w:val="both"/>
      </w:pPr>
      <w:r>
        <w:t xml:space="preserve">8.1.2 Российская винодельческая продукция с защищенным наименованием места происхождения должна включать наименование виноградовинодельческого </w:t>
      </w:r>
      <w:proofErr w:type="spellStart"/>
      <w:r>
        <w:t>терруара</w:t>
      </w:r>
      <w:proofErr w:type="spellEnd"/>
      <w:r>
        <w:t>.</w:t>
      </w:r>
    </w:p>
    <w:p w:rsidR="00E16D25" w:rsidRDefault="00E16D25">
      <w:pPr>
        <w:pStyle w:val="ConsPlusNormal"/>
        <w:jc w:val="both"/>
      </w:pPr>
    </w:p>
    <w:p w:rsidR="00E16D25" w:rsidRDefault="00E16D25">
      <w:pPr>
        <w:pStyle w:val="ConsPlusNormal"/>
        <w:ind w:firstLine="540"/>
        <w:jc w:val="both"/>
      </w:pPr>
      <w:r>
        <w:rPr>
          <w:b/>
        </w:rPr>
        <w:t>8.2 Информация о российской винодельческой продукции в винных картах</w:t>
      </w:r>
    </w:p>
    <w:p w:rsidR="00E16D25" w:rsidRDefault="00E16D25">
      <w:pPr>
        <w:pStyle w:val="ConsPlusNormal"/>
        <w:jc w:val="both"/>
      </w:pPr>
    </w:p>
    <w:p w:rsidR="00E16D25" w:rsidRDefault="00E16D25">
      <w:pPr>
        <w:pStyle w:val="ConsPlusNormal"/>
        <w:ind w:firstLine="540"/>
        <w:jc w:val="both"/>
      </w:pPr>
      <w:r>
        <w:t>Для удобства потребителей рекомендуется представлять в винных картах предприятий питания следующую универсальную информацию о российской винодельческой продукции:</w:t>
      </w:r>
    </w:p>
    <w:p w:rsidR="00E16D25" w:rsidRDefault="00E16D25">
      <w:pPr>
        <w:pStyle w:val="ConsPlusNormal"/>
        <w:spacing w:before="220"/>
        <w:ind w:firstLine="540"/>
        <w:jc w:val="both"/>
      </w:pPr>
      <w:r>
        <w:t>- наименование вина с указанием сортового состава (в скобках);</w:t>
      </w:r>
    </w:p>
    <w:p w:rsidR="00E16D25" w:rsidRDefault="00E16D25">
      <w:pPr>
        <w:pStyle w:val="ConsPlusNormal"/>
        <w:spacing w:before="220"/>
        <w:ind w:firstLine="540"/>
        <w:jc w:val="both"/>
      </w:pPr>
      <w:r>
        <w:t>- защищенное наименование;</w:t>
      </w:r>
    </w:p>
    <w:p w:rsidR="00E16D25" w:rsidRDefault="00E16D25">
      <w:pPr>
        <w:pStyle w:val="ConsPlusNormal"/>
        <w:spacing w:before="220"/>
        <w:ind w:firstLine="540"/>
        <w:jc w:val="both"/>
      </w:pPr>
      <w:r>
        <w:t>- производитель;</w:t>
      </w:r>
    </w:p>
    <w:p w:rsidR="00E16D25" w:rsidRDefault="00E16D25">
      <w:pPr>
        <w:pStyle w:val="ConsPlusNormal"/>
        <w:spacing w:before="220"/>
        <w:ind w:firstLine="540"/>
        <w:jc w:val="both"/>
      </w:pPr>
      <w:r>
        <w:t>- год урожая.</w:t>
      </w:r>
    </w:p>
    <w:p w:rsidR="00E16D25" w:rsidRDefault="00E16D25">
      <w:pPr>
        <w:pStyle w:val="ConsPlusNormal"/>
        <w:spacing w:before="220"/>
        <w:ind w:firstLine="540"/>
        <w:jc w:val="both"/>
      </w:pPr>
      <w:r>
        <w:rPr>
          <w:b/>
          <w:i/>
        </w:rPr>
        <w:lastRenderedPageBreak/>
        <w:t>Примеры</w:t>
      </w:r>
    </w:p>
    <w:p w:rsidR="00E16D25" w:rsidRDefault="00E16D25">
      <w:pPr>
        <w:pStyle w:val="ConsPlusNormal"/>
        <w:spacing w:before="220"/>
        <w:ind w:firstLine="540"/>
        <w:jc w:val="both"/>
      </w:pPr>
      <w:r>
        <w:rPr>
          <w:b/>
          <w:i/>
        </w:rPr>
        <w:t>1 Вино сухое марочное</w:t>
      </w:r>
    </w:p>
    <w:p w:rsidR="00E16D25" w:rsidRDefault="00E16D25">
      <w:pPr>
        <w:pStyle w:val="ConsPlusNormal"/>
        <w:spacing w:before="220"/>
        <w:ind w:firstLine="540"/>
        <w:jc w:val="both"/>
      </w:pPr>
      <w:r>
        <w:rPr>
          <w:b/>
          <w:i/>
        </w:rPr>
        <w:t>ЗГУ "Кубань":</w:t>
      </w:r>
    </w:p>
    <w:p w:rsidR="00E16D25" w:rsidRDefault="00E16D25">
      <w:pPr>
        <w:pStyle w:val="ConsPlusNormal"/>
        <w:spacing w:before="220"/>
        <w:ind w:firstLine="540"/>
        <w:jc w:val="both"/>
      </w:pPr>
      <w:r>
        <w:rPr>
          <w:b/>
          <w:i/>
        </w:rPr>
        <w:t>- Высокий Берег (Каберне Совиньон), Кубань-вино, 2020;</w:t>
      </w:r>
    </w:p>
    <w:p w:rsidR="00E16D25" w:rsidRDefault="00E16D25">
      <w:pPr>
        <w:pStyle w:val="ConsPlusNormal"/>
        <w:spacing w:before="220"/>
        <w:ind w:firstLine="540"/>
        <w:jc w:val="both"/>
      </w:pPr>
      <w:r>
        <w:rPr>
          <w:b/>
          <w:i/>
        </w:rPr>
        <w:t xml:space="preserve">- </w:t>
      </w:r>
      <w:proofErr w:type="spellStart"/>
      <w:r>
        <w:rPr>
          <w:b/>
          <w:i/>
        </w:rPr>
        <w:t>Лефкадия</w:t>
      </w:r>
      <w:proofErr w:type="spellEnd"/>
      <w:r>
        <w:rPr>
          <w:b/>
          <w:i/>
        </w:rPr>
        <w:t xml:space="preserve"> Красная (Каберне Совиньон, </w:t>
      </w:r>
      <w:proofErr w:type="gramStart"/>
      <w:r>
        <w:rPr>
          <w:b/>
          <w:i/>
        </w:rPr>
        <w:t>Мерло</w:t>
      </w:r>
      <w:proofErr w:type="gramEnd"/>
      <w:r>
        <w:rPr>
          <w:b/>
          <w:i/>
        </w:rPr>
        <w:t xml:space="preserve">, Сира), </w:t>
      </w:r>
      <w:proofErr w:type="spellStart"/>
      <w:r>
        <w:rPr>
          <w:b/>
          <w:i/>
        </w:rPr>
        <w:t>Лефкадия</w:t>
      </w:r>
      <w:proofErr w:type="spellEnd"/>
      <w:r>
        <w:rPr>
          <w:b/>
          <w:i/>
        </w:rPr>
        <w:t>, 2018.</w:t>
      </w:r>
    </w:p>
    <w:p w:rsidR="00E16D25" w:rsidRDefault="00E16D25">
      <w:pPr>
        <w:pStyle w:val="ConsPlusNormal"/>
        <w:spacing w:before="220"/>
        <w:ind w:firstLine="540"/>
        <w:jc w:val="both"/>
      </w:pPr>
      <w:r>
        <w:rPr>
          <w:b/>
          <w:i/>
        </w:rPr>
        <w:t>2 Вино игристое выдержанное</w:t>
      </w:r>
    </w:p>
    <w:p w:rsidR="00E16D25" w:rsidRDefault="00E16D25">
      <w:pPr>
        <w:pStyle w:val="ConsPlusNormal"/>
        <w:spacing w:before="220"/>
        <w:ind w:firstLine="540"/>
        <w:jc w:val="both"/>
      </w:pPr>
      <w:r>
        <w:rPr>
          <w:b/>
          <w:i/>
        </w:rPr>
        <w:t>3 ЗГУ "Дагестан":</w:t>
      </w:r>
    </w:p>
    <w:p w:rsidR="00E16D25" w:rsidRDefault="00E16D25">
      <w:pPr>
        <w:pStyle w:val="ConsPlusNormal"/>
        <w:spacing w:before="220"/>
        <w:ind w:firstLine="540"/>
        <w:jc w:val="both"/>
      </w:pPr>
      <w:proofErr w:type="spellStart"/>
      <w:r>
        <w:rPr>
          <w:b/>
          <w:i/>
        </w:rPr>
        <w:t>Эндемы</w:t>
      </w:r>
      <w:proofErr w:type="spellEnd"/>
      <w:r>
        <w:rPr>
          <w:b/>
          <w:i/>
        </w:rPr>
        <w:t xml:space="preserve"> (Рислинг), Дербентская винодельческая компания, 2020.</w:t>
      </w:r>
    </w:p>
    <w:p w:rsidR="00E16D25" w:rsidRDefault="00E16D25">
      <w:pPr>
        <w:pStyle w:val="ConsPlusNormal"/>
        <w:spacing w:before="220"/>
        <w:ind w:firstLine="540"/>
        <w:jc w:val="both"/>
      </w:pPr>
      <w:r>
        <w:t>8.3 Рекомендуемое количество наименований российской винодельческой продукции в винных картах предприятий общественного питания должно составлять 20% от общего количества наименований вин.</w:t>
      </w:r>
    </w:p>
    <w:p w:rsidR="00E16D25" w:rsidRDefault="00E16D25">
      <w:pPr>
        <w:pStyle w:val="ConsPlusNormal"/>
        <w:jc w:val="both"/>
      </w:pPr>
    </w:p>
    <w:p w:rsidR="00E16D25" w:rsidRDefault="00E16D25">
      <w:pPr>
        <w:pStyle w:val="ConsPlusNormal"/>
        <w:jc w:val="both"/>
      </w:pPr>
    </w:p>
    <w:p w:rsidR="00E16D25" w:rsidRDefault="00E16D25">
      <w:pPr>
        <w:pStyle w:val="ConsPlusNormal"/>
        <w:jc w:val="both"/>
      </w:pPr>
    </w:p>
    <w:p w:rsidR="00E16D25" w:rsidRDefault="00E16D25">
      <w:pPr>
        <w:pStyle w:val="ConsPlusNormal"/>
        <w:jc w:val="both"/>
      </w:pPr>
    </w:p>
    <w:p w:rsidR="00E16D25" w:rsidRDefault="00E16D25">
      <w:pPr>
        <w:pStyle w:val="ConsPlusNormal"/>
        <w:jc w:val="both"/>
      </w:pPr>
    </w:p>
    <w:p w:rsidR="00E16D25" w:rsidRDefault="00E16D25">
      <w:pPr>
        <w:pStyle w:val="ConsPlusTitle"/>
        <w:jc w:val="center"/>
        <w:outlineLvl w:val="0"/>
      </w:pPr>
      <w:r>
        <w:t>БИБЛИОГРАФИЯ</w:t>
      </w:r>
    </w:p>
    <w:p w:rsidR="00E16D25" w:rsidRDefault="00E16D2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E16D25">
        <w:tc>
          <w:tcPr>
            <w:tcW w:w="624" w:type="dxa"/>
            <w:tcBorders>
              <w:top w:val="nil"/>
              <w:left w:val="nil"/>
              <w:bottom w:val="nil"/>
              <w:right w:val="nil"/>
            </w:tcBorders>
          </w:tcPr>
          <w:p w:rsidR="00E16D25" w:rsidRDefault="00E16D25">
            <w:pPr>
              <w:pStyle w:val="ConsPlusNormal"/>
            </w:pPr>
            <w:bookmarkStart w:id="0" w:name="P195"/>
            <w:bookmarkEnd w:id="0"/>
            <w:r>
              <w:t>[1]</w:t>
            </w:r>
          </w:p>
        </w:tc>
        <w:tc>
          <w:tcPr>
            <w:tcW w:w="8447" w:type="dxa"/>
            <w:tcBorders>
              <w:top w:val="nil"/>
              <w:left w:val="nil"/>
              <w:bottom w:val="nil"/>
              <w:right w:val="nil"/>
            </w:tcBorders>
          </w:tcPr>
          <w:p w:rsidR="00E16D25" w:rsidRDefault="00E16D25">
            <w:pPr>
              <w:pStyle w:val="ConsPlusNormal"/>
              <w:jc w:val="both"/>
            </w:pPr>
            <w:hyperlink r:id="rId17">
              <w:r>
                <w:rPr>
                  <w:color w:val="0000FF"/>
                </w:rPr>
                <w:t>Закон</w:t>
              </w:r>
            </w:hyperlink>
            <w:r>
              <w:t xml:space="preserve"> Российской Федерации от 7 февраля 1992 г. N 2300-1 "О защите прав потребителей"</w:t>
            </w:r>
          </w:p>
        </w:tc>
      </w:tr>
      <w:tr w:rsidR="00E16D25">
        <w:tc>
          <w:tcPr>
            <w:tcW w:w="624" w:type="dxa"/>
            <w:tcBorders>
              <w:top w:val="nil"/>
              <w:left w:val="nil"/>
              <w:bottom w:val="nil"/>
              <w:right w:val="nil"/>
            </w:tcBorders>
          </w:tcPr>
          <w:p w:rsidR="00E16D25" w:rsidRDefault="00E16D25">
            <w:pPr>
              <w:pStyle w:val="ConsPlusNormal"/>
            </w:pPr>
            <w:bookmarkStart w:id="1" w:name="P197"/>
            <w:bookmarkEnd w:id="1"/>
            <w:r>
              <w:t>[2]</w:t>
            </w:r>
          </w:p>
        </w:tc>
        <w:tc>
          <w:tcPr>
            <w:tcW w:w="8447" w:type="dxa"/>
            <w:tcBorders>
              <w:top w:val="nil"/>
              <w:left w:val="nil"/>
              <w:bottom w:val="nil"/>
              <w:right w:val="nil"/>
            </w:tcBorders>
          </w:tcPr>
          <w:p w:rsidR="00E16D25" w:rsidRDefault="00E16D25">
            <w:pPr>
              <w:pStyle w:val="ConsPlusNormal"/>
              <w:jc w:val="both"/>
            </w:pPr>
            <w:r>
              <w:t xml:space="preserve">Федеральный </w:t>
            </w:r>
            <w:hyperlink r:id="rId18">
              <w:r>
                <w:rPr>
                  <w:color w:val="0000FF"/>
                </w:rPr>
                <w:t>закон</w:t>
              </w:r>
            </w:hyperlink>
            <w:r>
              <w:t xml:space="preserve"> от 27 декабря 2019 г. N 468-ФЗ "О виноградарстве и виноделии в Российской Федерации"</w:t>
            </w:r>
          </w:p>
        </w:tc>
      </w:tr>
      <w:tr w:rsidR="00E16D25">
        <w:tc>
          <w:tcPr>
            <w:tcW w:w="624" w:type="dxa"/>
            <w:tcBorders>
              <w:top w:val="nil"/>
              <w:left w:val="nil"/>
              <w:bottom w:val="nil"/>
              <w:right w:val="nil"/>
            </w:tcBorders>
          </w:tcPr>
          <w:p w:rsidR="00E16D25" w:rsidRDefault="00E16D25">
            <w:pPr>
              <w:pStyle w:val="ConsPlusNormal"/>
            </w:pPr>
            <w:bookmarkStart w:id="2" w:name="P199"/>
            <w:bookmarkEnd w:id="2"/>
            <w:r>
              <w:t>[3]</w:t>
            </w:r>
          </w:p>
        </w:tc>
        <w:tc>
          <w:tcPr>
            <w:tcW w:w="8447" w:type="dxa"/>
            <w:tcBorders>
              <w:top w:val="nil"/>
              <w:left w:val="nil"/>
              <w:bottom w:val="nil"/>
              <w:right w:val="nil"/>
            </w:tcBorders>
          </w:tcPr>
          <w:p w:rsidR="00E16D25" w:rsidRDefault="00E16D25">
            <w:pPr>
              <w:pStyle w:val="ConsPlusNormal"/>
              <w:jc w:val="both"/>
            </w:pPr>
            <w:hyperlink r:id="rId19">
              <w:r>
                <w:rPr>
                  <w:color w:val="0000FF"/>
                </w:rPr>
                <w:t>Постановление</w:t>
              </w:r>
            </w:hyperlink>
            <w:r>
              <w:t xml:space="preserve"> Правительства Российской Федерации от 21 сентября 2020 г. N 1515 "Об утверждении Правил оказания услуг общественного питания"</w:t>
            </w:r>
          </w:p>
        </w:tc>
      </w:tr>
    </w:tbl>
    <w:p w:rsidR="00E16D25" w:rsidRDefault="00E16D25">
      <w:pPr>
        <w:pStyle w:val="ConsPlusNormal"/>
        <w:jc w:val="both"/>
      </w:pPr>
    </w:p>
    <w:p w:rsidR="00E16D25" w:rsidRDefault="00E16D25">
      <w:pPr>
        <w:pStyle w:val="ConsPlusNormal"/>
        <w:jc w:val="both"/>
      </w:pPr>
    </w:p>
    <w:p w:rsidR="00E16D25" w:rsidRDefault="00E16D25">
      <w:pPr>
        <w:pStyle w:val="ConsPlusNormal"/>
        <w:jc w:val="both"/>
      </w:pPr>
    </w:p>
    <w:p w:rsidR="00E16D25" w:rsidRDefault="00E16D25">
      <w:pPr>
        <w:pStyle w:val="ConsPlusNormal"/>
        <w:jc w:val="both"/>
      </w:pPr>
    </w:p>
    <w:p w:rsidR="00E16D25" w:rsidRDefault="00E16D25">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16D25">
        <w:tc>
          <w:tcPr>
            <w:tcW w:w="4535" w:type="dxa"/>
            <w:tcBorders>
              <w:top w:val="single" w:sz="4" w:space="0" w:color="auto"/>
              <w:left w:val="nil"/>
              <w:bottom w:val="nil"/>
              <w:right w:val="nil"/>
            </w:tcBorders>
          </w:tcPr>
          <w:p w:rsidR="00E16D25" w:rsidRDefault="00E16D25">
            <w:pPr>
              <w:pStyle w:val="ConsPlusNormal"/>
            </w:pPr>
            <w:r>
              <w:t>УДК 658.562.014:006.354</w:t>
            </w:r>
          </w:p>
        </w:tc>
        <w:tc>
          <w:tcPr>
            <w:tcW w:w="4535" w:type="dxa"/>
            <w:tcBorders>
              <w:top w:val="single" w:sz="4" w:space="0" w:color="auto"/>
              <w:left w:val="nil"/>
              <w:bottom w:val="nil"/>
              <w:right w:val="nil"/>
            </w:tcBorders>
          </w:tcPr>
          <w:p w:rsidR="00E16D25" w:rsidRDefault="00E16D25">
            <w:pPr>
              <w:pStyle w:val="ConsPlusNormal"/>
              <w:jc w:val="right"/>
            </w:pPr>
            <w:r>
              <w:t xml:space="preserve">ОКС </w:t>
            </w:r>
            <w:hyperlink r:id="rId20">
              <w:r>
                <w:rPr>
                  <w:color w:val="0000FF"/>
                </w:rPr>
                <w:t>03.080.30</w:t>
              </w:r>
            </w:hyperlink>
          </w:p>
          <w:p w:rsidR="00E16D25" w:rsidRDefault="00E16D25">
            <w:pPr>
              <w:pStyle w:val="ConsPlusNormal"/>
              <w:jc w:val="right"/>
            </w:pPr>
            <w:hyperlink r:id="rId21">
              <w:r>
                <w:rPr>
                  <w:color w:val="0000FF"/>
                </w:rPr>
                <w:t>03.100.20</w:t>
              </w:r>
            </w:hyperlink>
          </w:p>
        </w:tc>
      </w:tr>
      <w:tr w:rsidR="00E16D25">
        <w:tc>
          <w:tcPr>
            <w:tcW w:w="9070" w:type="dxa"/>
            <w:gridSpan w:val="2"/>
            <w:tcBorders>
              <w:top w:val="nil"/>
              <w:left w:val="nil"/>
              <w:bottom w:val="single" w:sz="4" w:space="0" w:color="auto"/>
              <w:right w:val="nil"/>
            </w:tcBorders>
          </w:tcPr>
          <w:p w:rsidR="00E16D25" w:rsidRDefault="00E16D25">
            <w:pPr>
              <w:pStyle w:val="ConsPlusNormal"/>
              <w:jc w:val="both"/>
            </w:pPr>
            <w:r>
              <w:t>Ключевые слова: услуги общественного питания, винные карты, алкогольная продукция, предприятие питания, винодельческая продукция</w:t>
            </w:r>
          </w:p>
        </w:tc>
      </w:tr>
    </w:tbl>
    <w:p w:rsidR="00E16D25" w:rsidRDefault="00E16D25">
      <w:pPr>
        <w:pStyle w:val="ConsPlusNormal"/>
        <w:jc w:val="both"/>
      </w:pPr>
    </w:p>
    <w:p w:rsidR="00E16D25" w:rsidRDefault="00E16D25">
      <w:pPr>
        <w:pStyle w:val="ConsPlusNormal"/>
        <w:jc w:val="both"/>
      </w:pPr>
    </w:p>
    <w:p w:rsidR="00E16D25" w:rsidRDefault="00E16D25">
      <w:pPr>
        <w:pStyle w:val="ConsPlusNormal"/>
        <w:pBdr>
          <w:bottom w:val="single" w:sz="6" w:space="0" w:color="auto"/>
        </w:pBdr>
        <w:spacing w:before="100" w:after="100"/>
        <w:jc w:val="both"/>
        <w:rPr>
          <w:sz w:val="2"/>
          <w:szCs w:val="2"/>
        </w:rPr>
      </w:pPr>
    </w:p>
    <w:p w:rsidR="00C71CA7" w:rsidRDefault="00C71CA7">
      <w:bookmarkStart w:id="3" w:name="_GoBack"/>
      <w:bookmarkEnd w:id="3"/>
    </w:p>
    <w:sectPr w:rsidR="00C71CA7" w:rsidSect="00596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25"/>
    <w:rsid w:val="00C71CA7"/>
    <w:rsid w:val="00E1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DF1E4-83B0-4DD8-A1BD-A1D150C9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D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16D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16D2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1185&amp;dst=100006" TargetMode="External"/><Relationship Id="rId13" Type="http://schemas.openxmlformats.org/officeDocument/2006/relationships/hyperlink" Target="https://login.consultant.ru/link/?req=doc&amp;base=LAW&amp;n=124542" TargetMode="External"/><Relationship Id="rId18" Type="http://schemas.openxmlformats.org/officeDocument/2006/relationships/hyperlink" Target="https://login.consultant.ru/link/?req=doc&amp;base=LAW&amp;n=45583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6140&amp;dst=100133" TargetMode="External"/><Relationship Id="rId7" Type="http://schemas.openxmlformats.org/officeDocument/2006/relationships/hyperlink" Target="https://login.consultant.ru/link/?req=doc&amp;base=LAW&amp;n=456140&amp;dst=100133" TargetMode="External"/><Relationship Id="rId12" Type="http://schemas.openxmlformats.org/officeDocument/2006/relationships/hyperlink" Target="https://login.consultant.ru/link/?req=doc&amp;base=LAW&amp;n=165477" TargetMode="External"/><Relationship Id="rId17" Type="http://schemas.openxmlformats.org/officeDocument/2006/relationships/hyperlink" Target="https://login.consultant.ru/link/?req=doc&amp;base=LAW&amp;n=482748" TargetMode="External"/><Relationship Id="rId2" Type="http://schemas.openxmlformats.org/officeDocument/2006/relationships/settings" Target="settings.xml"/><Relationship Id="rId16" Type="http://schemas.openxmlformats.org/officeDocument/2006/relationships/hyperlink" Target="https://login.consultant.ru/link/?req=doc&amp;base=LAW&amp;n=455830&amp;dst=100500" TargetMode="External"/><Relationship Id="rId20" Type="http://schemas.openxmlformats.org/officeDocument/2006/relationships/hyperlink" Target="https://login.consultant.ru/link/?req=doc&amp;base=LAW&amp;n=456140&amp;dst=100127" TargetMode="External"/><Relationship Id="rId1" Type="http://schemas.openxmlformats.org/officeDocument/2006/relationships/styles" Target="styles.xml"/><Relationship Id="rId6" Type="http://schemas.openxmlformats.org/officeDocument/2006/relationships/hyperlink" Target="https://login.consultant.ru/link/?req=doc&amp;base=LAW&amp;n=456140&amp;dst=100127" TargetMode="External"/><Relationship Id="rId11" Type="http://schemas.openxmlformats.org/officeDocument/2006/relationships/hyperlink" Target="https://login.consultant.ru/link/?req=doc&amp;base=LAW&amp;n=124542" TargetMode="External"/><Relationship Id="rId5" Type="http://schemas.openxmlformats.org/officeDocument/2006/relationships/hyperlink" Target="https://login.consultant.ru/link/?req=doc&amp;base=LAW&amp;n=491185" TargetMode="External"/><Relationship Id="rId15" Type="http://schemas.openxmlformats.org/officeDocument/2006/relationships/hyperlink" Target="https://login.consultant.ru/link/?req=doc&amp;base=LAW&amp;n=363241&amp;dst=100029" TargetMode="External"/><Relationship Id="rId23" Type="http://schemas.openxmlformats.org/officeDocument/2006/relationships/theme" Target="theme/theme1.xml"/><Relationship Id="rId10" Type="http://schemas.openxmlformats.org/officeDocument/2006/relationships/hyperlink" Target="www.rst.gov.ru" TargetMode="External"/><Relationship Id="rId19" Type="http://schemas.openxmlformats.org/officeDocument/2006/relationships/hyperlink" Target="https://login.consultant.ru/link/?req=doc&amp;base=LAW&amp;n=3632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2899&amp;dst=100282" TargetMode="External"/><Relationship Id="rId14" Type="http://schemas.openxmlformats.org/officeDocument/2006/relationships/hyperlink" Target="https://login.consultant.ru/link/?req=doc&amp;base=LAW&amp;n=16547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2792</Words>
  <Characters>15920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Марина Николаевна</dc:creator>
  <cp:keywords/>
  <dc:description/>
  <cp:lastModifiedBy>Кондратьева Марина Николаевна</cp:lastModifiedBy>
  <cp:revision>1</cp:revision>
  <dcterms:created xsi:type="dcterms:W3CDTF">2025-03-31T12:29:00Z</dcterms:created>
  <dcterms:modified xsi:type="dcterms:W3CDTF">2025-03-31T12:31:00Z</dcterms:modified>
</cp:coreProperties>
</file>