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8FB45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51073B">
        <w:rPr>
          <w:sz w:val="28"/>
          <w:szCs w:val="28"/>
        </w:rPr>
        <w:t xml:space="preserve">02 октября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51073B">
        <w:rPr>
          <w:sz w:val="28"/>
          <w:szCs w:val="28"/>
        </w:rPr>
        <w:t>5</w:t>
      </w:r>
      <w:r w:rsidR="00021AC3">
        <w:rPr>
          <w:sz w:val="28"/>
          <w:szCs w:val="28"/>
        </w:rPr>
        <w:t xml:space="preserve"> 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="00354CDF">
        <w:rPr>
          <w:sz w:val="28"/>
          <w:szCs w:val="28"/>
        </w:rPr>
        <w:t>, май 2025</w:t>
      </w:r>
      <w:r w:rsidR="00A0384D">
        <w:rPr>
          <w:sz w:val="28"/>
          <w:szCs w:val="28"/>
        </w:rPr>
        <w:t>, июнь 2025</w:t>
      </w:r>
      <w:r w:rsidR="009C43E3">
        <w:rPr>
          <w:sz w:val="28"/>
          <w:szCs w:val="28"/>
        </w:rPr>
        <w:t>, август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3D5214" w:rsidRDefault="00467A8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3D5214">
        <w:rPr>
          <w:sz w:val="28"/>
          <w:szCs w:val="28"/>
        </w:rPr>
        <w:t>1.1.</w:t>
      </w:r>
      <w:r w:rsidR="00CE61E7" w:rsidRPr="003D5214">
        <w:rPr>
          <w:sz w:val="28"/>
          <w:szCs w:val="28"/>
        </w:rPr>
        <w:t xml:space="preserve"> В статье 1:</w:t>
      </w:r>
    </w:p>
    <w:p w:rsidR="00CE61E7" w:rsidRPr="003D5214" w:rsidRDefault="00CE61E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1:</w:t>
      </w:r>
    </w:p>
    <w:p w:rsidR="00CE61E7" w:rsidRPr="00AF02B0" w:rsidRDefault="007A2A3B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lastRenderedPageBreak/>
        <w:t xml:space="preserve">     </w:t>
      </w:r>
      <w:r w:rsidR="00CE61E7" w:rsidRPr="00AF02B0">
        <w:rPr>
          <w:sz w:val="28"/>
          <w:szCs w:val="28"/>
        </w:rPr>
        <w:t>в абзаце 2 сумму «</w:t>
      </w:r>
      <w:r w:rsidR="00063FD0" w:rsidRPr="00AF02B0">
        <w:rPr>
          <w:sz w:val="28"/>
          <w:szCs w:val="28"/>
        </w:rPr>
        <w:t>896494,5</w:t>
      </w:r>
      <w:r w:rsidR="00CE61E7" w:rsidRPr="00AF02B0">
        <w:rPr>
          <w:sz w:val="28"/>
          <w:szCs w:val="28"/>
        </w:rPr>
        <w:t>» заменить суммой «</w:t>
      </w:r>
      <w:r w:rsidR="00015198" w:rsidRPr="00AF02B0">
        <w:rPr>
          <w:sz w:val="28"/>
          <w:szCs w:val="28"/>
        </w:rPr>
        <w:t>898466,3</w:t>
      </w:r>
      <w:r w:rsidR="00CE61E7" w:rsidRPr="00AF02B0">
        <w:rPr>
          <w:sz w:val="28"/>
          <w:szCs w:val="28"/>
        </w:rPr>
        <w:t>»;</w:t>
      </w:r>
    </w:p>
    <w:p w:rsidR="00CF209F" w:rsidRPr="00AF02B0" w:rsidRDefault="00637063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3 сумму «</w:t>
      </w:r>
      <w:r w:rsidR="000404CD" w:rsidRPr="00AF02B0">
        <w:rPr>
          <w:sz w:val="28"/>
          <w:szCs w:val="28"/>
        </w:rPr>
        <w:t>921444,3</w:t>
      </w:r>
      <w:r w:rsidRPr="00AF02B0">
        <w:rPr>
          <w:sz w:val="28"/>
          <w:szCs w:val="28"/>
        </w:rPr>
        <w:t>» заменить суммой «</w:t>
      </w:r>
      <w:r w:rsidR="000404CD" w:rsidRPr="00AF02B0">
        <w:rPr>
          <w:sz w:val="28"/>
          <w:szCs w:val="28"/>
        </w:rPr>
        <w:t>92</w:t>
      </w:r>
      <w:r w:rsidR="00A0384D" w:rsidRPr="00AF02B0">
        <w:rPr>
          <w:sz w:val="28"/>
          <w:szCs w:val="28"/>
        </w:rPr>
        <w:t>3</w:t>
      </w:r>
      <w:r w:rsidR="000404CD" w:rsidRPr="00AF02B0">
        <w:rPr>
          <w:sz w:val="28"/>
          <w:szCs w:val="28"/>
        </w:rPr>
        <w:t>416,1</w:t>
      </w:r>
      <w:r w:rsidR="00F92D36" w:rsidRPr="00AF02B0">
        <w:rPr>
          <w:sz w:val="28"/>
          <w:szCs w:val="28"/>
        </w:rPr>
        <w:t>»</w:t>
      </w:r>
      <w:r w:rsidR="00063FD0" w:rsidRPr="00AF02B0">
        <w:rPr>
          <w:sz w:val="28"/>
          <w:szCs w:val="28"/>
        </w:rPr>
        <w:t>;</w:t>
      </w:r>
    </w:p>
    <w:p w:rsidR="00063FD0" w:rsidRPr="00AF02B0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части 2:</w:t>
      </w:r>
    </w:p>
    <w:p w:rsidR="00063FD0" w:rsidRPr="00AF02B0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2 сумму «633292,3» заменить суммой «666843,1»;</w:t>
      </w:r>
    </w:p>
    <w:p w:rsidR="000404CD" w:rsidRPr="00AF02B0" w:rsidRDefault="000404CD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3 сумму «653292,3» заменить суммой «686843,1»;</w:t>
      </w:r>
    </w:p>
    <w:p w:rsidR="0036060F" w:rsidRPr="00AF02B0" w:rsidRDefault="00EA263D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1.2</w:t>
      </w:r>
      <w:r w:rsidR="0036060F" w:rsidRPr="00AF02B0">
        <w:rPr>
          <w:sz w:val="28"/>
          <w:szCs w:val="28"/>
        </w:rPr>
        <w:t>. В статье 4:</w:t>
      </w:r>
    </w:p>
    <w:p w:rsidR="0036060F" w:rsidRPr="00AF02B0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части 1:</w:t>
      </w:r>
    </w:p>
    <w:p w:rsidR="0036060F" w:rsidRPr="00AF02B0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2 сумму «</w:t>
      </w:r>
      <w:r w:rsidR="00063FD0" w:rsidRPr="00AF02B0">
        <w:rPr>
          <w:sz w:val="28"/>
          <w:szCs w:val="28"/>
        </w:rPr>
        <w:t>664895,6</w:t>
      </w:r>
      <w:r w:rsidRPr="00AF02B0">
        <w:rPr>
          <w:sz w:val="28"/>
          <w:szCs w:val="28"/>
        </w:rPr>
        <w:t>» заменить суммой «</w:t>
      </w:r>
      <w:r w:rsidR="00015198" w:rsidRPr="00AF02B0">
        <w:rPr>
          <w:sz w:val="28"/>
          <w:szCs w:val="28"/>
        </w:rPr>
        <w:t>666690,6</w:t>
      </w:r>
      <w:r w:rsidRPr="00AF02B0">
        <w:rPr>
          <w:sz w:val="28"/>
          <w:szCs w:val="28"/>
        </w:rPr>
        <w:t>»;</w:t>
      </w:r>
    </w:p>
    <w:p w:rsidR="00063FD0" w:rsidRPr="00AF02B0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3 сумму «431213,2» заменить суммой «464764,0»;</w:t>
      </w:r>
    </w:p>
    <w:p w:rsidR="0036060F" w:rsidRPr="00AF02B0" w:rsidRDefault="00CF209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</w:t>
      </w:r>
      <w:r w:rsidR="0036060F" w:rsidRPr="00AF02B0">
        <w:rPr>
          <w:sz w:val="28"/>
          <w:szCs w:val="28"/>
        </w:rPr>
        <w:t xml:space="preserve"> </w:t>
      </w:r>
      <w:r w:rsidR="00327889" w:rsidRPr="00AF02B0">
        <w:rPr>
          <w:sz w:val="28"/>
          <w:szCs w:val="28"/>
        </w:rPr>
        <w:t xml:space="preserve"> </w:t>
      </w:r>
      <w:r w:rsidR="0036060F" w:rsidRPr="00AF02B0">
        <w:rPr>
          <w:sz w:val="28"/>
          <w:szCs w:val="28"/>
        </w:rPr>
        <w:t>в части 2:</w:t>
      </w:r>
    </w:p>
    <w:p w:rsidR="0036060F" w:rsidRPr="00AF02B0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2 сумму «</w:t>
      </w:r>
      <w:r w:rsidR="00063FD0" w:rsidRPr="00AF02B0">
        <w:rPr>
          <w:sz w:val="28"/>
          <w:szCs w:val="28"/>
        </w:rPr>
        <w:t>665998,6</w:t>
      </w:r>
      <w:r w:rsidRPr="00AF02B0">
        <w:rPr>
          <w:sz w:val="28"/>
          <w:szCs w:val="28"/>
        </w:rPr>
        <w:t>» заменить суммой «</w:t>
      </w:r>
      <w:r w:rsidR="00015198" w:rsidRPr="00AF02B0">
        <w:rPr>
          <w:sz w:val="28"/>
          <w:szCs w:val="28"/>
        </w:rPr>
        <w:t>667793,6</w:t>
      </w:r>
      <w:r w:rsidR="00063FD0" w:rsidRPr="00AF02B0">
        <w:rPr>
          <w:sz w:val="28"/>
          <w:szCs w:val="28"/>
        </w:rPr>
        <w:t>»;</w:t>
      </w:r>
    </w:p>
    <w:p w:rsidR="00063FD0" w:rsidRPr="00AF02B0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2 сумму «431213,2» заменить суммой «464764,0».</w:t>
      </w:r>
    </w:p>
    <w:p w:rsidR="000404CD" w:rsidRPr="00AF02B0" w:rsidRDefault="000404CD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</w:t>
      </w:r>
      <w:r w:rsidR="00EA263D" w:rsidRPr="00AF02B0">
        <w:rPr>
          <w:sz w:val="28"/>
          <w:szCs w:val="28"/>
        </w:rPr>
        <w:t xml:space="preserve"> 1.3</w:t>
      </w:r>
      <w:r w:rsidRPr="00AF02B0">
        <w:rPr>
          <w:sz w:val="28"/>
          <w:szCs w:val="28"/>
        </w:rPr>
        <w:t>. В статье 7:</w:t>
      </w:r>
    </w:p>
    <w:p w:rsidR="00135B4F" w:rsidRPr="00AF02B0" w:rsidRDefault="00135B4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</w:t>
      </w:r>
      <w:r w:rsidR="00EA263D" w:rsidRPr="00AF02B0">
        <w:rPr>
          <w:sz w:val="28"/>
          <w:szCs w:val="28"/>
        </w:rPr>
        <w:t xml:space="preserve"> </w:t>
      </w:r>
      <w:r w:rsidRPr="00AF02B0">
        <w:rPr>
          <w:sz w:val="28"/>
          <w:szCs w:val="28"/>
        </w:rPr>
        <w:t>в абзаце 3 сумму «6647,0» заменить суммой «7925,4»;</w:t>
      </w:r>
    </w:p>
    <w:p w:rsidR="006F5354" w:rsidRPr="00AF02B0" w:rsidRDefault="00135B4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</w:t>
      </w:r>
      <w:r w:rsidR="00EA263D" w:rsidRPr="00AF02B0">
        <w:rPr>
          <w:sz w:val="28"/>
          <w:szCs w:val="28"/>
        </w:rPr>
        <w:t xml:space="preserve"> </w:t>
      </w:r>
      <w:r w:rsidRPr="00AF02B0">
        <w:rPr>
          <w:sz w:val="28"/>
          <w:szCs w:val="28"/>
        </w:rPr>
        <w:t>в абзаце 4 сумму «7120,0» заменить суммой «7925,4».</w:t>
      </w:r>
    </w:p>
    <w:p w:rsidR="00870267" w:rsidRDefault="00C93426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</w:t>
      </w:r>
      <w:r w:rsidR="00EC2697" w:rsidRPr="00AF02B0">
        <w:rPr>
          <w:sz w:val="28"/>
          <w:szCs w:val="28"/>
        </w:rPr>
        <w:t xml:space="preserve">   </w:t>
      </w:r>
      <w:r w:rsidR="00EA263D" w:rsidRPr="00AF02B0">
        <w:rPr>
          <w:sz w:val="28"/>
          <w:szCs w:val="28"/>
        </w:rPr>
        <w:t xml:space="preserve"> </w:t>
      </w:r>
      <w:r w:rsidR="00DB236B" w:rsidRPr="00AF02B0">
        <w:rPr>
          <w:sz w:val="28"/>
          <w:szCs w:val="28"/>
        </w:rPr>
        <w:t>1</w:t>
      </w:r>
      <w:r w:rsidR="007261C1" w:rsidRPr="00AF02B0">
        <w:rPr>
          <w:sz w:val="28"/>
          <w:szCs w:val="28"/>
        </w:rPr>
        <w:t>.</w:t>
      </w:r>
      <w:r w:rsidR="00EA263D" w:rsidRPr="00AF02B0">
        <w:rPr>
          <w:sz w:val="28"/>
          <w:szCs w:val="28"/>
        </w:rPr>
        <w:t>4</w:t>
      </w:r>
      <w:r w:rsidR="00E506E5" w:rsidRPr="00AF02B0">
        <w:rPr>
          <w:sz w:val="28"/>
          <w:szCs w:val="28"/>
        </w:rPr>
        <w:t>.</w:t>
      </w:r>
      <w:r w:rsidR="00E24BC4" w:rsidRPr="00AF02B0">
        <w:rPr>
          <w:sz w:val="28"/>
          <w:szCs w:val="28"/>
        </w:rPr>
        <w:t xml:space="preserve"> </w:t>
      </w:r>
      <w:r w:rsidR="00870267" w:rsidRPr="00AF02B0">
        <w:rPr>
          <w:sz w:val="28"/>
          <w:szCs w:val="28"/>
        </w:rPr>
        <w:t>Приложения №</w:t>
      </w:r>
      <w:r w:rsidR="00566406" w:rsidRPr="00AF02B0">
        <w:rPr>
          <w:sz w:val="28"/>
          <w:szCs w:val="28"/>
        </w:rPr>
        <w:t>1</w:t>
      </w:r>
      <w:r w:rsidR="00870267" w:rsidRPr="00AF02B0">
        <w:rPr>
          <w:sz w:val="28"/>
          <w:szCs w:val="28"/>
        </w:rPr>
        <w:t>,</w:t>
      </w:r>
      <w:r w:rsidR="00D25D29" w:rsidRPr="00AF02B0">
        <w:rPr>
          <w:sz w:val="28"/>
          <w:szCs w:val="28"/>
        </w:rPr>
        <w:t>2,</w:t>
      </w:r>
      <w:r w:rsidR="0000086B" w:rsidRPr="00AF02B0">
        <w:rPr>
          <w:sz w:val="28"/>
          <w:szCs w:val="28"/>
        </w:rPr>
        <w:t>3</w:t>
      </w:r>
      <w:r w:rsidR="001151CB" w:rsidRPr="00AF02B0">
        <w:rPr>
          <w:sz w:val="28"/>
          <w:szCs w:val="28"/>
        </w:rPr>
        <w:t>,</w:t>
      </w:r>
      <w:r w:rsidR="00D25D29" w:rsidRPr="00AF02B0">
        <w:rPr>
          <w:sz w:val="28"/>
          <w:szCs w:val="28"/>
        </w:rPr>
        <w:t>4,</w:t>
      </w:r>
      <w:r w:rsidR="002B2F62" w:rsidRPr="00AF02B0">
        <w:rPr>
          <w:sz w:val="28"/>
          <w:szCs w:val="28"/>
        </w:rPr>
        <w:t>5</w:t>
      </w:r>
      <w:r w:rsidR="00063FD0" w:rsidRPr="00AF02B0">
        <w:rPr>
          <w:sz w:val="28"/>
          <w:szCs w:val="28"/>
        </w:rPr>
        <w:t>,6</w:t>
      </w:r>
      <w:r w:rsidR="00870267" w:rsidRPr="00AF02B0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F209F" w:rsidRDefault="00CF20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15198" w:rsidRDefault="0001519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CF209F" w:rsidRDefault="00CF20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06D9F" w:rsidRDefault="00906D9F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807D5" w:rsidRDefault="007807D5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807D5" w:rsidRDefault="007807D5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807D5" w:rsidRDefault="007807D5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85DCE" w:rsidRDefault="00685DCE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EC2697" w:rsidRDefault="00EC269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EC2697" w:rsidRPr="004511BC" w:rsidRDefault="00EC2697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520"/>
        <w:gridCol w:w="520"/>
        <w:gridCol w:w="1540"/>
        <w:gridCol w:w="560"/>
        <w:gridCol w:w="1113"/>
        <w:gridCol w:w="1134"/>
      </w:tblGrid>
      <w:tr w:rsidR="009D3D9C" w:rsidRPr="009D3D9C" w:rsidTr="009D3D9C">
        <w:trPr>
          <w:trHeight w:val="2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Cs w:val="24"/>
              </w:rPr>
            </w:pPr>
            <w:bookmarkStart w:id="0" w:name="RANGE!A6:I372"/>
            <w:r w:rsidRPr="009D3D9C">
              <w:rPr>
                <w:color w:val="000000"/>
                <w:szCs w:val="24"/>
              </w:rPr>
              <w:t>Код главного распорядителя бюджетных средств</w:t>
            </w:r>
            <w:bookmarkEnd w:id="0"/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Cs w:val="24"/>
              </w:rPr>
            </w:pPr>
            <w:r w:rsidRPr="009D3D9C">
              <w:rPr>
                <w:color w:val="000000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Cs w:val="24"/>
              </w:rPr>
            </w:pPr>
            <w:r w:rsidRPr="009D3D9C">
              <w:rPr>
                <w:color w:val="000000"/>
                <w:szCs w:val="24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Cs w:val="24"/>
              </w:rPr>
            </w:pPr>
            <w:r w:rsidRPr="009D3D9C">
              <w:rPr>
                <w:color w:val="000000"/>
                <w:szCs w:val="24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Cs w:val="24"/>
              </w:rPr>
            </w:pPr>
            <w:r w:rsidRPr="009D3D9C">
              <w:rPr>
                <w:color w:val="000000"/>
                <w:szCs w:val="24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  <w:sz w:val="24"/>
                <w:szCs w:val="24"/>
              </w:rPr>
            </w:pPr>
            <w:r w:rsidRPr="009D3D9C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908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32 411,9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32 411,9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13 252,4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938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145 501,0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37 500,9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83 609,6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7 774,4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2 542,9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32 701,3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3 689,2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32 699,3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3 689,2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32 699,3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3 689,2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31 330,7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3 378,9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31 330,7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3 378,9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310,4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310,4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 xml:space="preserve">Закупка товаров, работ и услуг для обеспечения </w:t>
            </w:r>
            <w:r w:rsidRPr="009D3D9C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Специальные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880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767,2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870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870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44 705,4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4 075,2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1 237,1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 xml:space="preserve">Муниципальная программа "Улучшение условий и </w:t>
            </w:r>
            <w:r w:rsidRPr="009D3D9C">
              <w:rPr>
                <w:color w:val="000000"/>
              </w:rPr>
              <w:lastRenderedPageBreak/>
              <w:t>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30 575,6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4 075,2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20 651,9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4 075,2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3 523,1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3 523,1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533,6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533,6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1 651,2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1 651,2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1 651,2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1 651,2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D3D9C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1 579,5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1 579,5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1 579,5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1 579,5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71,7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71,7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5 642,3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5 345,6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5 345,6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4 824,7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4 824,7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7 306,7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10 268,9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1 594,6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1 594,6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8 674,3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5 086,5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3 839,2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3 839,2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2 538,1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2 538,1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2 538,1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21 874,9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16 888,5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20 534,5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16 888,5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7 053,2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7 053,2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7 053,2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lastRenderedPageBreak/>
              <w:t>940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580 630,6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426 619,4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11 470,9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11 470,9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58 724,6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52 364,3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9D3D9C">
              <w:rPr>
                <w:color w:val="000000"/>
              </w:rPr>
              <w:lastRenderedPageBreak/>
              <w:t>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52 364,3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343 279,6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252 111,2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9 299,3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9 299,3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44 973,7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44 973,7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44 973,7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44 973,7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100 839,5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21 499,5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78 145,6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21 499,5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21 499,5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21 499,5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186 733,7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178 661,2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17 103,8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17 103,8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11 204,8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11 204,8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11 204,8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11 204,8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161 557,4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161 557,4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161 557,4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131 916,8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93 977,8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2 849,9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2 849,9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2 849,9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2 849,9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2 522,0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2 522,0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2 522,0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2 522,0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2 522,0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32 040,8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32 040,8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32 040,8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241,6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241,6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943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975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977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160 677,5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18 824,6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19 408,3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49 790,6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72 641,4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18 375,0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72 641,4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18 375,0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72 641,4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9 000,0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9 000,0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63 262,3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63 262,3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12 346,5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923 416,1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482 944,9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E94128" w:rsidRPr="00BA4A7D" w:rsidTr="006C5C44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94128" w:rsidRPr="00BA4A7D" w:rsidTr="006C5C44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94128" w:rsidRPr="00E94128" w:rsidRDefault="00E94128" w:rsidP="006C5C44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 w:rsidRPr="00E94128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  <w:p w:rsidR="00E94128" w:rsidRPr="00BA4A7D" w:rsidRDefault="00E94128" w:rsidP="006C5C44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E94128" w:rsidRPr="00BA4A7D" w:rsidRDefault="00E94128" w:rsidP="006C5C44">
            <w:pPr>
              <w:spacing w:line="1" w:lineRule="auto"/>
            </w:pPr>
          </w:p>
        </w:tc>
      </w:tr>
    </w:tbl>
    <w:p w:rsidR="00E94128" w:rsidRDefault="00E94128">
      <w:pPr>
        <w:rPr>
          <w:sz w:val="28"/>
          <w:szCs w:val="28"/>
        </w:rPr>
      </w:pPr>
    </w:p>
    <w:p w:rsidR="00E94128" w:rsidRPr="00E94128" w:rsidRDefault="00E94128" w:rsidP="00E94128">
      <w:pPr>
        <w:jc w:val="center"/>
        <w:rPr>
          <w:b/>
          <w:sz w:val="24"/>
          <w:szCs w:val="24"/>
        </w:rPr>
      </w:pPr>
      <w:r w:rsidRPr="00E94128">
        <w:rPr>
          <w:b/>
          <w:sz w:val="24"/>
          <w:szCs w:val="24"/>
        </w:rPr>
        <w:t>Ведомственная структура расходов бюджета городского округа Октябрьск на плановый период 2026 и 2027 годов</w:t>
      </w:r>
    </w:p>
    <w:p w:rsidR="00E94128" w:rsidRDefault="00E94128" w:rsidP="00E94128">
      <w:pPr>
        <w:jc w:val="center"/>
        <w:rPr>
          <w:sz w:val="28"/>
          <w:szCs w:val="28"/>
        </w:rPr>
      </w:pPr>
    </w:p>
    <w:tbl>
      <w:tblPr>
        <w:tblW w:w="107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507"/>
        <w:gridCol w:w="523"/>
        <w:gridCol w:w="1402"/>
        <w:gridCol w:w="519"/>
        <w:gridCol w:w="1035"/>
        <w:gridCol w:w="1134"/>
        <w:gridCol w:w="1134"/>
        <w:gridCol w:w="992"/>
      </w:tblGrid>
      <w:tr w:rsidR="00E94128" w:rsidRPr="00E94128" w:rsidTr="00E94128">
        <w:trPr>
          <w:trHeight w:val="564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bookmarkStart w:id="1" w:name="RANGE!A6:K316"/>
            <w:r w:rsidRPr="00E94128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ПР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ЦСР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ВР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2027 год</w:t>
            </w:r>
          </w:p>
        </w:tc>
      </w:tr>
      <w:tr w:rsidR="00E94128" w:rsidRPr="00E94128" w:rsidTr="00E94128">
        <w:trPr>
          <w:trHeight w:val="564"/>
        </w:trPr>
        <w:tc>
          <w:tcPr>
            <w:tcW w:w="708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Сумма, тыс. рублей</w:t>
            </w:r>
          </w:p>
        </w:tc>
      </w:tr>
      <w:tr w:rsidR="00E94128" w:rsidRPr="00E94128" w:rsidTr="00E94128">
        <w:trPr>
          <w:trHeight w:val="1986"/>
        </w:trPr>
        <w:tc>
          <w:tcPr>
            <w:tcW w:w="708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E94128" w:rsidRPr="00E94128" w:rsidTr="00E94128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908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13 079,1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938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121 770,2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29 743,5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119 267,5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24 660,1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75 714,7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7 764,4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76 917,1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7 764,4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32 539,7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32 642,4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3 689,2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32 528,7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32 636,4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3 689,2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32 528,7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32 636,4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3 689,2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31 263,7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3 378,9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31 263,7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3 378,9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31 263,7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3 378,9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31 263,7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3 378,9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1 372,8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310,4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1 372,8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310,4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39 821,9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40 921,6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4 075,2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27 888,4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4 075,2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17 179,8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4 564,7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4 565,6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5 327,2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5 346,2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4 075,2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1 862,4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1 862,4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1 862,4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1 862,4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1 652,1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1 652,1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210,3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210,3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5 661,4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5 673,6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5 418,7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5 418,7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7 078,5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6 277,7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3 916,4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18 381,5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13 531,8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14 916,5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9 902,2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</w:t>
            </w:r>
            <w:r w:rsidRPr="00E94128">
              <w:rPr>
                <w:color w:val="000000"/>
              </w:rPr>
              <w:lastRenderedPageBreak/>
              <w:t>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17 149,9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13 531,8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13 585,9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9 902,2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6 806,6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6 806,6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6 806,6</w:t>
            </w:r>
          </w:p>
        </w:tc>
      </w:tr>
      <w:tr w:rsidR="00E94128" w:rsidRPr="00E94128" w:rsidTr="00E94128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 xml:space="preserve">Муниципальная программа городского округа Октябрьск Самарской области "Дети Октябрьска" на 2019-2028 </w:t>
            </w:r>
            <w:r w:rsidRPr="00E94128">
              <w:rPr>
                <w:color w:val="000000"/>
              </w:rPr>
              <w:lastRenderedPageBreak/>
              <w:t>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375 289,9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269 024,9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160 508,8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55 403,3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2 441,6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2 441,6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2 914,6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2 441,6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2 914,6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2 441,6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2 914,6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288 062,4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217 836,0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69 782,4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69 373,7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69 255,9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67 644,6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176 067,9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176 067,9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27 383,3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27 383,3</w:t>
            </w:r>
          </w:p>
        </w:tc>
      </w:tr>
      <w:tr w:rsidR="00E94128" w:rsidRPr="00E94128" w:rsidTr="00E94128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27 383,3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943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975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1 941,7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1 903,4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1 903,4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977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142 346,4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142 342,3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 xml:space="preserve">Другие общегосударственные </w:t>
            </w:r>
            <w:r w:rsidRPr="00E94128">
              <w:rPr>
                <w:b/>
                <w:bCs/>
                <w:color w:val="000000"/>
              </w:rPr>
              <w:lastRenderedPageBreak/>
              <w:t>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19 373,2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51 371,0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51 352,6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676 385,1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299 218,0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459 141,1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80 513,0</w:t>
            </w:r>
          </w:p>
        </w:tc>
      </w:tr>
      <w:tr w:rsidR="00E94128" w:rsidRPr="00E94128" w:rsidTr="00E94128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686 843,1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299 218,0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480 279,1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80 513,0</w:t>
            </w:r>
          </w:p>
        </w:tc>
      </w:tr>
    </w:tbl>
    <w:p w:rsidR="00E94128" w:rsidRDefault="00E94128" w:rsidP="00E94128">
      <w:pPr>
        <w:jc w:val="center"/>
        <w:rPr>
          <w:sz w:val="28"/>
          <w:szCs w:val="28"/>
        </w:rPr>
      </w:pPr>
    </w:p>
    <w:p w:rsidR="00E94128" w:rsidRDefault="00E94128">
      <w:pPr>
        <w:rPr>
          <w:sz w:val="28"/>
          <w:szCs w:val="28"/>
        </w:rPr>
      </w:pPr>
    </w:p>
    <w:p w:rsidR="00FE25B6" w:rsidRDefault="00FE2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7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40"/>
        <w:gridCol w:w="520"/>
        <w:gridCol w:w="1073"/>
        <w:gridCol w:w="1134"/>
      </w:tblGrid>
      <w:tr w:rsidR="009D3D9C" w:rsidRPr="009D3D9C" w:rsidTr="009D3D9C">
        <w:trPr>
          <w:trHeight w:val="20"/>
        </w:trPr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bookmarkStart w:id="2" w:name="RANGE!A6:F203"/>
            <w:r w:rsidRPr="009D3D9C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ВР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Сумма, тыс. рублей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1 237,1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136 080,8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91 127,9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28 733,6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28 733,6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5 144,9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5 144,9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38,0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2 500,1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2 606,8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12 346,5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12 346,5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12 346,5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7 053,2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7 053,2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7 053,2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218,3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39 269,3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39 269,3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7 470,1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7 470,1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241,6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7 228,5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31 799,2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5 845,6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4 824,7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4 824,7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870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118 486,5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9 425,6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43 697,7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5 350,4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4 958,4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4 958,4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1 434,4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392,0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1 434,4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392,0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1 335,4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1 320,4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360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3 270,9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870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Специальные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880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20 651,9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16 327,1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4 296,9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5 345,0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4 075,2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3 523,1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3 523,1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533,6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533,6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58 924,6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52 364,3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52 364,3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45 967,6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9D3D9C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2 370,0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3 237,0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65 165,5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62 077,5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58 859,7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56 178,4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58 859,7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56 178,4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5 899,0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9 299,3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7 344,1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6 976,8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87 181,6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7 857,7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7 857,7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3 949,5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192 261,0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183 056,9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183 056,9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192 261,0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183 056,9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4 718,6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4 480,9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449,6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141 116,9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23 746,9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16 085,4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14 371,9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16 085,4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14 371,9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105 894,5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105 894,5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9 375,0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2 858,5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color w:val="000000"/>
              </w:rPr>
            </w:pPr>
            <w:r w:rsidRPr="009D3D9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color w:val="000000"/>
              </w:rPr>
            </w:pPr>
            <w:r w:rsidRPr="009D3D9C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color w:val="000000"/>
              </w:rPr>
            </w:pPr>
            <w:r w:rsidRPr="009D3D9C">
              <w:rPr>
                <w:color w:val="000000"/>
              </w:rPr>
              <w:t>0,0</w:t>
            </w:r>
          </w:p>
        </w:tc>
      </w:tr>
      <w:tr w:rsidR="009D3D9C" w:rsidRPr="009D3D9C" w:rsidTr="009D3D9C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center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923 416,1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D9C" w:rsidRPr="009D3D9C" w:rsidRDefault="009D3D9C" w:rsidP="009D3D9C">
            <w:pPr>
              <w:jc w:val="right"/>
              <w:rPr>
                <w:b/>
                <w:bCs/>
                <w:color w:val="000000"/>
              </w:rPr>
            </w:pPr>
            <w:r w:rsidRPr="009D3D9C">
              <w:rPr>
                <w:b/>
                <w:bCs/>
                <w:color w:val="000000"/>
              </w:rPr>
              <w:t>482 944,9</w:t>
            </w:r>
          </w:p>
        </w:tc>
      </w:tr>
    </w:tbl>
    <w:p w:rsidR="00E557D9" w:rsidRPr="00BA4A7D" w:rsidRDefault="00E557D9" w:rsidP="002D244A">
      <w:pPr>
        <w:jc w:val="right"/>
        <w:rPr>
          <w:sz w:val="24"/>
          <w:szCs w:val="24"/>
        </w:rPr>
      </w:pPr>
    </w:p>
    <w:p w:rsidR="00E557D9" w:rsidRDefault="00E557D9" w:rsidP="002D244A">
      <w:pPr>
        <w:jc w:val="right"/>
        <w:rPr>
          <w:sz w:val="24"/>
          <w:szCs w:val="24"/>
        </w:rPr>
      </w:pPr>
    </w:p>
    <w:p w:rsidR="00AF02B0" w:rsidRDefault="00AF02B0" w:rsidP="002D244A">
      <w:pPr>
        <w:jc w:val="right"/>
        <w:rPr>
          <w:sz w:val="24"/>
          <w:szCs w:val="24"/>
        </w:rPr>
      </w:pPr>
    </w:p>
    <w:p w:rsidR="00AF02B0" w:rsidRDefault="00AF02B0" w:rsidP="002D244A">
      <w:pPr>
        <w:jc w:val="right"/>
        <w:rPr>
          <w:sz w:val="24"/>
          <w:szCs w:val="24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E94128" w:rsidRPr="00BA4A7D" w:rsidTr="006C5C44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94128" w:rsidRPr="00BA4A7D" w:rsidTr="006C5C44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94128" w:rsidRPr="009D3D9C" w:rsidRDefault="00E94128" w:rsidP="006C5C44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Pr="009D3D9C"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  <w:p w:rsidR="00E94128" w:rsidRPr="00BA4A7D" w:rsidRDefault="00E94128" w:rsidP="006C5C44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E94128" w:rsidRPr="00BA4A7D" w:rsidRDefault="00E94128" w:rsidP="006C5C44">
            <w:pPr>
              <w:spacing w:line="1" w:lineRule="auto"/>
            </w:pPr>
          </w:p>
        </w:tc>
      </w:tr>
    </w:tbl>
    <w:p w:rsidR="00F9397A" w:rsidRDefault="00F9397A" w:rsidP="002D244A">
      <w:pPr>
        <w:jc w:val="right"/>
        <w:rPr>
          <w:sz w:val="24"/>
          <w:szCs w:val="24"/>
        </w:rPr>
      </w:pPr>
    </w:p>
    <w:p w:rsidR="00A478EA" w:rsidRDefault="00E94128" w:rsidP="00E94128">
      <w:pPr>
        <w:jc w:val="center"/>
        <w:rPr>
          <w:b/>
          <w:sz w:val="24"/>
          <w:szCs w:val="24"/>
        </w:rPr>
      </w:pPr>
      <w:r w:rsidRPr="00E94128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городского округа Октябрьск на плановый период 2026 и 2027 годов</w:t>
      </w:r>
    </w:p>
    <w:p w:rsidR="00E94128" w:rsidRDefault="00E94128" w:rsidP="00E94128">
      <w:pPr>
        <w:jc w:val="center"/>
        <w:rPr>
          <w:b/>
          <w:sz w:val="24"/>
          <w:szCs w:val="24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40"/>
        <w:gridCol w:w="520"/>
        <w:gridCol w:w="1059"/>
        <w:gridCol w:w="1134"/>
        <w:gridCol w:w="1134"/>
        <w:gridCol w:w="992"/>
      </w:tblGrid>
      <w:tr w:rsidR="00E94128" w:rsidRPr="00E94128" w:rsidTr="00E94128">
        <w:trPr>
          <w:trHeight w:val="20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bookmarkStart w:id="3" w:name="RANGE!A6:H177"/>
            <w:r w:rsidRPr="00E94128">
              <w:rPr>
                <w:color w:val="000000"/>
                <w:szCs w:val="24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ВР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2027 год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  <w:szCs w:val="24"/>
              </w:rPr>
            </w:pPr>
          </w:p>
        </w:tc>
        <w:tc>
          <w:tcPr>
            <w:tcW w:w="2193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Сумма, тыс. рублей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  <w:szCs w:val="24"/>
              </w:rPr>
            </w:pPr>
            <w:r w:rsidRPr="00E94128">
              <w:rPr>
                <w:color w:val="000000"/>
                <w:szCs w:val="24"/>
              </w:rPr>
              <w:t>7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5 732,7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5 633,7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2 637,1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2 637,1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2 538,1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3 095,6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6 806,6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6 806,6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6 806,6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630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218,3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39 938,9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39 938,9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27 383,3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241,6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27 141,6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5 918,7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94128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630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870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730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47 633,2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26 000,0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112 492,3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9 564,8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114 341,0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9 626,8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</w:t>
            </w:r>
            <w:r w:rsidRPr="00E94128">
              <w:rPr>
                <w:b/>
                <w:bCs/>
                <w:color w:val="000000"/>
              </w:rPr>
              <w:lastRenderedPageBreak/>
              <w:t>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lastRenderedPageBreak/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40 697,7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5 489,6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40 867,4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5 551,6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35 242,8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5 004,9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35 268,9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5 031,0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35 242,8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5 004,9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35 268,9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5 031,0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1 439,4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520,7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1 439,4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520,7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870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3 998,0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17 179,8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17 896,6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E94128">
              <w:rPr>
                <w:color w:val="000000"/>
              </w:rPr>
              <w:lastRenderedPageBreak/>
              <w:t>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4 564,7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4 565,6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5 327,2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5 346,2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4 075,2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3 523,1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533,6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18,5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 xml:space="preserve">Иные закупки товаров, работ и услуг для </w:t>
            </w:r>
            <w:r w:rsidRPr="00E9412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2 441,6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2 914,6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2 441,6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2 914,6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183 117,9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182 265,2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410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2 020,0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73 817,0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3 509,3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71 495,0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2 798,6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2 798,6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2 374,6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449,6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116 917,5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116 898,6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94128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lastRenderedPageBreak/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97 503,3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97 484,5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97 503,3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97 484,5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2 870,9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2 870,9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2 870,9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2 870,9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color w:val="000000"/>
              </w:rPr>
            </w:pPr>
            <w:r w:rsidRPr="00E941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color w:val="000000"/>
              </w:rPr>
            </w:pPr>
            <w:r w:rsidRPr="00E94128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color w:val="000000"/>
              </w:rPr>
            </w:pPr>
            <w:r w:rsidRPr="00E94128">
              <w:rPr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676 385,1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299 218,0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459 141,1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80 513,0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0,0</w:t>
            </w:r>
          </w:p>
        </w:tc>
      </w:tr>
      <w:tr w:rsidR="00E94128" w:rsidRPr="00E94128" w:rsidTr="00E9412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center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686 843,1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299 218,0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480 279,1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4128" w:rsidRPr="00E94128" w:rsidRDefault="00E94128" w:rsidP="00E94128">
            <w:pPr>
              <w:jc w:val="right"/>
              <w:rPr>
                <w:b/>
                <w:bCs/>
                <w:color w:val="000000"/>
              </w:rPr>
            </w:pPr>
            <w:r w:rsidRPr="00E94128">
              <w:rPr>
                <w:b/>
                <w:bCs/>
                <w:color w:val="000000"/>
              </w:rPr>
              <w:t>80 513,0</w:t>
            </w:r>
          </w:p>
        </w:tc>
      </w:tr>
    </w:tbl>
    <w:p w:rsidR="00E94128" w:rsidRPr="00E94128" w:rsidRDefault="00E94128" w:rsidP="00E94128">
      <w:pPr>
        <w:jc w:val="center"/>
        <w:rPr>
          <w:b/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A478EA" w:rsidRDefault="00A478EA" w:rsidP="002D244A">
      <w:pPr>
        <w:jc w:val="right"/>
        <w:rPr>
          <w:sz w:val="24"/>
          <w:szCs w:val="24"/>
        </w:rPr>
      </w:pPr>
    </w:p>
    <w:p w:rsidR="00E94128" w:rsidRDefault="00E94128" w:rsidP="002D244A">
      <w:pPr>
        <w:jc w:val="right"/>
        <w:rPr>
          <w:sz w:val="24"/>
          <w:szCs w:val="24"/>
        </w:rPr>
      </w:pPr>
    </w:p>
    <w:p w:rsidR="00E94128" w:rsidRDefault="00E94128" w:rsidP="002D244A">
      <w:pPr>
        <w:jc w:val="right"/>
        <w:rPr>
          <w:sz w:val="24"/>
          <w:szCs w:val="24"/>
        </w:rPr>
      </w:pPr>
    </w:p>
    <w:p w:rsidR="00E94128" w:rsidRDefault="00E94128" w:rsidP="002D244A">
      <w:pPr>
        <w:jc w:val="right"/>
        <w:rPr>
          <w:sz w:val="24"/>
          <w:szCs w:val="24"/>
        </w:rPr>
      </w:pPr>
    </w:p>
    <w:p w:rsidR="00E94128" w:rsidRDefault="00E94128" w:rsidP="00E9412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160"/>
        <w:gridCol w:w="2260"/>
        <w:gridCol w:w="1967"/>
        <w:gridCol w:w="3402"/>
        <w:gridCol w:w="1507"/>
        <w:gridCol w:w="477"/>
      </w:tblGrid>
      <w:tr w:rsidR="0075553C" w:rsidRPr="00A2375D" w:rsidTr="007648CE">
        <w:trPr>
          <w:gridAfter w:val="1"/>
          <w:wAfter w:w="477" w:type="dxa"/>
          <w:trHeight w:val="315"/>
        </w:trPr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431977" w:rsidRDefault="0075553C" w:rsidP="007555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</w:tc>
      </w:tr>
      <w:tr w:rsidR="0075553C" w:rsidRPr="00A2375D" w:rsidTr="007648CE">
        <w:trPr>
          <w:gridAfter w:val="1"/>
          <w:wAfter w:w="477" w:type="dxa"/>
          <w:trHeight w:val="1575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Default="004F40D2" w:rsidP="00CD6942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A2375D" w:rsidRPr="00A2375D" w:rsidTr="007648CE">
        <w:trPr>
          <w:gridAfter w:val="1"/>
          <w:wAfter w:w="477" w:type="dxa"/>
          <w:trHeight w:val="312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2375D" w:rsidRPr="00A2375D" w:rsidTr="007648CE">
        <w:trPr>
          <w:gridAfter w:val="1"/>
          <w:wAfter w:w="477" w:type="dxa"/>
          <w:trHeight w:val="630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A07" w:rsidRDefault="00ED6A07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D6942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 xml:space="preserve">внутреннего 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</w:t>
            </w:r>
          </w:p>
          <w:p w:rsidR="00A2375D" w:rsidRPr="00A2375D" w:rsidRDefault="00A2375D" w:rsidP="007A7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на 202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2375D" w:rsidRPr="00A2375D" w:rsidTr="007648CE">
        <w:trPr>
          <w:gridAfter w:val="1"/>
          <w:wAfter w:w="477" w:type="dxa"/>
          <w:trHeight w:val="312"/>
        </w:trPr>
        <w:tc>
          <w:tcPr>
            <w:tcW w:w="10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F2" w:rsidRPr="008307F2" w:rsidTr="007648CE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bookmarkStart w:id="4" w:name="RANGE!A6:E21"/>
            <w:r w:rsidRPr="007648CE">
              <w:rPr>
                <w:color w:val="000000"/>
              </w:rPr>
              <w:t>Код адми-нистра-тора</w:t>
            </w:r>
            <w:bookmarkEnd w:id="4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Код бюджетной классификации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Сумма, тыс. рублей</w:t>
            </w:r>
          </w:p>
        </w:tc>
      </w:tr>
      <w:tr w:rsidR="008307F2" w:rsidRPr="008307F2" w:rsidTr="007648CE"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2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4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24 949,8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5 149,8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01 05 02 00 00 0000 500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-965 408,3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01 05 02 01 00 0000 510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-965 408,3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01 05 02 01 04 0000 510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-965 408,3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01 05 02 00 00 0000 600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970 558,1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01 05 02 01 00 0000 610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970 558,1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01 05 02 01 04 0000 610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970 558,1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19 800,0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01 03 01 00 00 0000 000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19 800,0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01 03 01 00 00 0000 700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01 03 01 00 04 0000 710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01 03 01 00 00 0000 800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  <w:tr w:rsidR="00015198" w:rsidRPr="008307F2" w:rsidTr="007648CE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01 03 01 00 04 0000 810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Pr="008307F2" w:rsidRDefault="00015198" w:rsidP="00015198">
            <w:pPr>
              <w:rPr>
                <w:color w:val="000000"/>
              </w:rPr>
            </w:pPr>
            <w:r w:rsidRPr="008307F2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198" w:rsidRDefault="00015198" w:rsidP="000151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</w:tbl>
    <w:p w:rsidR="0075553C" w:rsidRDefault="0075553C" w:rsidP="0075553C"/>
    <w:p w:rsidR="00072692" w:rsidRDefault="00072692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13512C" w:rsidRPr="007A372B" w:rsidRDefault="0013512C">
      <w:pPr>
        <w:rPr>
          <w:b/>
        </w:rPr>
      </w:pPr>
    </w:p>
    <w:p w:rsidR="00713B22" w:rsidRDefault="00713B22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2C88" w:rsidRPr="00A2375D" w:rsidTr="00135B4F">
        <w:trPr>
          <w:trHeight w:val="6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6"/>
              <w:gridCol w:w="5247"/>
            </w:tblGrid>
            <w:tr w:rsidR="00302C88" w:rsidTr="00135B4F">
              <w:tc>
                <w:tcPr>
                  <w:tcW w:w="4361" w:type="dxa"/>
                </w:tcPr>
                <w:p w:rsidR="00302C88" w:rsidRDefault="00302C88" w:rsidP="00135B4F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1" w:type="dxa"/>
                </w:tcPr>
                <w:p w:rsidR="00302C88" w:rsidRPr="00431977" w:rsidRDefault="00302C88" w:rsidP="00135B4F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1977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302C88" w:rsidTr="00135B4F">
              <w:tc>
                <w:tcPr>
                  <w:tcW w:w="4361" w:type="dxa"/>
                </w:tcPr>
                <w:p w:rsidR="00302C88" w:rsidRDefault="00302C88" w:rsidP="00135B4F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1" w:type="dxa"/>
                </w:tcPr>
                <w:p w:rsidR="00302C88" w:rsidRDefault="00302C88" w:rsidP="00135B4F">
                  <w:pPr>
                    <w:ind w:left="1026"/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302C88" w:rsidRDefault="00302C88" w:rsidP="00135B4F">
            <w:pPr>
              <w:tabs>
                <w:tab w:val="left" w:pos="3600"/>
              </w:tabs>
              <w:jc w:val="right"/>
            </w:pPr>
            <w:r>
              <w:tab/>
            </w:r>
          </w:p>
          <w:p w:rsidR="00302C88" w:rsidRDefault="00302C88" w:rsidP="00135B4F">
            <w:pPr>
              <w:jc w:val="center"/>
              <w:rPr>
                <w:b/>
                <w:sz w:val="24"/>
              </w:rPr>
            </w:pPr>
          </w:p>
          <w:p w:rsidR="00302C88" w:rsidRPr="00145EF7" w:rsidRDefault="00302C88" w:rsidP="00135B4F">
            <w:pPr>
              <w:ind w:left="-108"/>
              <w:jc w:val="center"/>
              <w:rPr>
                <w:b/>
                <w:sz w:val="24"/>
              </w:rPr>
            </w:pPr>
            <w:r w:rsidRPr="0037392C">
              <w:rPr>
                <w:b/>
                <w:sz w:val="24"/>
              </w:rPr>
              <w:t>Источники внутреннего финансирования дефицита бюджета городского округа Октябрьск на плановый период 2026 и 2027 годов</w:t>
            </w:r>
          </w:p>
        </w:tc>
      </w:tr>
      <w:tr w:rsidR="00302C88" w:rsidRPr="00A2375D" w:rsidTr="00135B4F">
        <w:trPr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2C88" w:rsidRPr="00A2375D" w:rsidRDefault="00302C88" w:rsidP="00135B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2C88" w:rsidRDefault="00302C88" w:rsidP="00302C88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4093"/>
        <w:gridCol w:w="1400"/>
        <w:gridCol w:w="1294"/>
      </w:tblGrid>
      <w:tr w:rsidR="00302C88" w:rsidRPr="00145EF7" w:rsidTr="00135B4F">
        <w:trPr>
          <w:trHeight w:val="20"/>
        </w:trPr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Код адми-нистра-тора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93" w:type="dxa"/>
            <w:vMerge w:val="restart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694" w:type="dxa"/>
            <w:gridSpan w:val="2"/>
            <w:shd w:val="clear" w:color="auto" w:fill="auto"/>
            <w:vAlign w:val="bottom"/>
            <w:hideMark/>
          </w:tcPr>
          <w:p w:rsidR="00302C88" w:rsidRPr="00145EF7" w:rsidRDefault="00302C88" w:rsidP="00135B4F">
            <w:pPr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 xml:space="preserve">   Сумма, тыс. рублей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vMerge/>
            <w:vAlign w:val="center"/>
            <w:hideMark/>
          </w:tcPr>
          <w:p w:rsidR="00302C88" w:rsidRPr="00145EF7" w:rsidRDefault="00302C88" w:rsidP="00135B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302C88" w:rsidRPr="00145EF7" w:rsidRDefault="00302C88" w:rsidP="00135B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  <w:hideMark/>
          </w:tcPr>
          <w:p w:rsidR="00302C88" w:rsidRPr="00145EF7" w:rsidRDefault="00302C88" w:rsidP="00135B4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302C88" w:rsidRPr="00145EF7" w:rsidRDefault="00302C88" w:rsidP="00135B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E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21 000,0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01 05 02 00 00 0000 500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-750 178,1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-536 527,1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01 05 02 01 00 0000 510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F33725">
              <w:rPr>
                <w:color w:val="000000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-750 178,1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-536 527,1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01 05 02 01 04 0000 510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-750 178,1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-536 527,1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01 05 02 00 00 0000 600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750 178,1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536 527,1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01 05 02 01 00 0000 610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750 178,1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536 527,1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01 05 02 01 04 0000 610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750 178,1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536 527,1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21 000,0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21 000,0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01 03 01 00 00 0000 700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77 248,0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01 03 01 00 04 0000 710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77 248,0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01 03 01 00 00 0000 800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rPr>
                <w:color w:val="000000"/>
              </w:rPr>
            </w:pPr>
            <w:r w:rsidRPr="00145EF7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Default="00302C88" w:rsidP="00302C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302C88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-56 248,0</w:t>
            </w:r>
          </w:p>
        </w:tc>
      </w:tr>
      <w:tr w:rsidR="00302C88" w:rsidRPr="00145EF7" w:rsidTr="00135B4F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01 03 01 00 04 0000 810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rPr>
                <w:color w:val="000000"/>
              </w:rPr>
            </w:pPr>
            <w:r w:rsidRPr="00145EF7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-63 335,0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02C88" w:rsidRPr="00145EF7" w:rsidRDefault="00302C88" w:rsidP="00135B4F">
            <w:pPr>
              <w:jc w:val="right"/>
              <w:rPr>
                <w:color w:val="000000"/>
              </w:rPr>
            </w:pPr>
            <w:r w:rsidRPr="00145EF7">
              <w:rPr>
                <w:color w:val="000000"/>
              </w:rPr>
              <w:t>-56 248,0</w:t>
            </w:r>
          </w:p>
        </w:tc>
      </w:tr>
    </w:tbl>
    <w:p w:rsidR="003A69F3" w:rsidRDefault="003A69F3" w:rsidP="00F61756">
      <w:pPr>
        <w:pStyle w:val="a7"/>
        <w:tabs>
          <w:tab w:val="left" w:pos="1418"/>
        </w:tabs>
        <w:spacing w:line="360" w:lineRule="auto"/>
        <w:ind w:firstLine="851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F61756">
      <w:pPr>
        <w:spacing w:line="360" w:lineRule="auto"/>
        <w:ind w:firstLine="851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</w:t>
      </w:r>
      <w:bookmarkStart w:id="5" w:name="_GoBack"/>
      <w:bookmarkEnd w:id="5"/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4F" w:rsidRDefault="00135B4F">
      <w:r>
        <w:separator/>
      </w:r>
    </w:p>
  </w:endnote>
  <w:endnote w:type="continuationSeparator" w:id="0">
    <w:p w:rsidR="00135B4F" w:rsidRDefault="001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4F" w:rsidRDefault="00135B4F">
      <w:r>
        <w:separator/>
      </w:r>
    </w:p>
  </w:footnote>
  <w:footnote w:type="continuationSeparator" w:id="0">
    <w:p w:rsidR="00135B4F" w:rsidRDefault="0013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135B4F" w:rsidRDefault="00135B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EAE">
          <w:rPr>
            <w:noProof/>
          </w:rPr>
          <w:t>63</w:t>
        </w:r>
        <w:r>
          <w:fldChar w:fldCharType="end"/>
        </w:r>
      </w:p>
    </w:sdtContent>
  </w:sdt>
  <w:p w:rsidR="00135B4F" w:rsidRDefault="00135B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6DD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24B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2C88"/>
    <w:rsid w:val="00302D66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21DC"/>
    <w:rsid w:val="00353616"/>
    <w:rsid w:val="00354CDF"/>
    <w:rsid w:val="00354F02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3E3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4128"/>
    <w:rsid w:val="00E9585C"/>
    <w:rsid w:val="00E95B1C"/>
    <w:rsid w:val="00E95E6C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636D"/>
    <w:rsid w:val="00EC6CBB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F6F91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F75C-D9E3-4052-B78F-D3782063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63</Pages>
  <Words>22154</Words>
  <Characters>126280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418</cp:revision>
  <cp:lastPrinted>2025-09-29T12:43:00Z</cp:lastPrinted>
  <dcterms:created xsi:type="dcterms:W3CDTF">2023-06-27T09:49:00Z</dcterms:created>
  <dcterms:modified xsi:type="dcterms:W3CDTF">2025-10-02T11:25:00Z</dcterms:modified>
</cp:coreProperties>
</file>