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379" w:rsidRPr="00BB5AF8" w:rsidRDefault="00AF5379" w:rsidP="00AF5379">
      <w:pPr>
        <w:pStyle w:val="ConsPlusNormal"/>
        <w:jc w:val="right"/>
        <w:outlineLvl w:val="1"/>
        <w:rPr>
          <w:rFonts w:ascii="Times New Roman" w:hAnsi="Times New Roman" w:cs="Times New Roman"/>
          <w:sz w:val="24"/>
          <w:szCs w:val="24"/>
        </w:rPr>
      </w:pPr>
      <w:r w:rsidRPr="00BB5AF8">
        <w:rPr>
          <w:rFonts w:ascii="Times New Roman" w:hAnsi="Times New Roman" w:cs="Times New Roman"/>
          <w:sz w:val="24"/>
          <w:szCs w:val="24"/>
        </w:rPr>
        <w:t>Приложение 1</w:t>
      </w:r>
    </w:p>
    <w:p w:rsidR="00AF5379" w:rsidRPr="00BB5AF8" w:rsidRDefault="00AF5379" w:rsidP="00AF5379">
      <w:pPr>
        <w:pStyle w:val="ConsPlusNormal"/>
        <w:jc w:val="both"/>
        <w:rPr>
          <w:rFonts w:ascii="Times New Roman" w:hAnsi="Times New Roman" w:cs="Times New Roman"/>
          <w:sz w:val="24"/>
          <w:szCs w:val="24"/>
        </w:rPr>
      </w:pPr>
    </w:p>
    <w:p w:rsidR="00AF5379" w:rsidRDefault="00AF5379" w:rsidP="00AF5379">
      <w:pPr>
        <w:pStyle w:val="ConsPlusTitle"/>
        <w:jc w:val="center"/>
        <w:rPr>
          <w:rFonts w:ascii="Times New Roman" w:hAnsi="Times New Roman" w:cs="Times New Roman"/>
          <w:sz w:val="24"/>
          <w:szCs w:val="24"/>
        </w:rPr>
      </w:pPr>
      <w:bookmarkStart w:id="0" w:name="P932"/>
      <w:bookmarkEnd w:id="0"/>
    </w:p>
    <w:p w:rsidR="00AF5379" w:rsidRDefault="00AF5379" w:rsidP="00AF5379">
      <w:pPr>
        <w:pStyle w:val="ConsPlusTitle"/>
        <w:jc w:val="center"/>
        <w:rPr>
          <w:rFonts w:ascii="Times New Roman" w:hAnsi="Times New Roman" w:cs="Times New Roman"/>
          <w:sz w:val="24"/>
          <w:szCs w:val="24"/>
        </w:rPr>
      </w:pPr>
    </w:p>
    <w:p w:rsidR="00AF5379" w:rsidRDefault="00AF5379" w:rsidP="00AF5379">
      <w:pPr>
        <w:pStyle w:val="ConsPlusTitle"/>
        <w:jc w:val="center"/>
        <w:rPr>
          <w:rFonts w:ascii="Times New Roman" w:hAnsi="Times New Roman" w:cs="Times New Roman"/>
          <w:sz w:val="24"/>
          <w:szCs w:val="24"/>
        </w:rPr>
      </w:pPr>
    </w:p>
    <w:p w:rsidR="00AF5379" w:rsidRDefault="00AF5379" w:rsidP="00AF5379">
      <w:pPr>
        <w:pStyle w:val="ConsPlusTitle"/>
        <w:jc w:val="center"/>
        <w:rPr>
          <w:rFonts w:ascii="Times New Roman" w:hAnsi="Times New Roman" w:cs="Times New Roman"/>
          <w:sz w:val="24"/>
          <w:szCs w:val="24"/>
        </w:rPr>
      </w:pPr>
    </w:p>
    <w:p w:rsidR="00AF5379" w:rsidRDefault="00AF5379" w:rsidP="00AF5379">
      <w:pPr>
        <w:pStyle w:val="ConsPlusTitle"/>
        <w:jc w:val="center"/>
        <w:rPr>
          <w:rFonts w:ascii="Times New Roman" w:hAnsi="Times New Roman" w:cs="Times New Roman"/>
          <w:sz w:val="24"/>
          <w:szCs w:val="24"/>
        </w:rPr>
      </w:pPr>
    </w:p>
    <w:p w:rsidR="00AF5379" w:rsidRDefault="00AF5379" w:rsidP="00AF5379">
      <w:pPr>
        <w:pStyle w:val="ConsPlusTitle"/>
        <w:jc w:val="center"/>
        <w:rPr>
          <w:rFonts w:ascii="Times New Roman" w:hAnsi="Times New Roman" w:cs="Times New Roman"/>
          <w:sz w:val="24"/>
          <w:szCs w:val="24"/>
        </w:rPr>
      </w:pPr>
    </w:p>
    <w:p w:rsidR="00AF5379" w:rsidRDefault="00AF5379" w:rsidP="00AF5379">
      <w:pPr>
        <w:pStyle w:val="ConsPlusTitle"/>
        <w:jc w:val="center"/>
        <w:rPr>
          <w:rFonts w:ascii="Times New Roman" w:hAnsi="Times New Roman" w:cs="Times New Roman"/>
          <w:sz w:val="24"/>
          <w:szCs w:val="24"/>
        </w:rPr>
      </w:pPr>
    </w:p>
    <w:p w:rsidR="00AF5379" w:rsidRDefault="00AF5379" w:rsidP="00AF5379">
      <w:pPr>
        <w:pStyle w:val="ConsPlusTitle"/>
        <w:jc w:val="center"/>
        <w:rPr>
          <w:rFonts w:ascii="Times New Roman" w:hAnsi="Times New Roman" w:cs="Times New Roman"/>
          <w:sz w:val="24"/>
          <w:szCs w:val="24"/>
        </w:rPr>
      </w:pPr>
    </w:p>
    <w:p w:rsidR="00AF5379" w:rsidRDefault="00AF5379" w:rsidP="00AF5379">
      <w:pPr>
        <w:pStyle w:val="ConsPlusTitle"/>
        <w:jc w:val="center"/>
        <w:rPr>
          <w:rFonts w:ascii="Times New Roman" w:hAnsi="Times New Roman" w:cs="Times New Roman"/>
          <w:sz w:val="24"/>
          <w:szCs w:val="24"/>
        </w:rPr>
      </w:pPr>
    </w:p>
    <w:p w:rsidR="00AF5379" w:rsidRDefault="00AF5379" w:rsidP="00AF5379">
      <w:pPr>
        <w:pStyle w:val="ConsPlusTitle"/>
        <w:jc w:val="center"/>
        <w:rPr>
          <w:rFonts w:ascii="Times New Roman" w:hAnsi="Times New Roman" w:cs="Times New Roman"/>
          <w:sz w:val="24"/>
          <w:szCs w:val="24"/>
        </w:rPr>
      </w:pPr>
    </w:p>
    <w:p w:rsidR="00AF5379" w:rsidRPr="00BB5AF8" w:rsidRDefault="00AF5379" w:rsidP="00AF5379">
      <w:pPr>
        <w:pStyle w:val="ConsPlusTitle"/>
        <w:jc w:val="center"/>
        <w:rPr>
          <w:rFonts w:ascii="Times New Roman" w:hAnsi="Times New Roman" w:cs="Times New Roman"/>
          <w:sz w:val="24"/>
          <w:szCs w:val="24"/>
        </w:rPr>
      </w:pPr>
      <w:r w:rsidRPr="00BB5AF8">
        <w:rPr>
          <w:rFonts w:ascii="Times New Roman" w:hAnsi="Times New Roman" w:cs="Times New Roman"/>
          <w:sz w:val="24"/>
          <w:szCs w:val="24"/>
        </w:rPr>
        <w:t>РАБОЧИЙ ПЛАН</w:t>
      </w:r>
    </w:p>
    <w:p w:rsidR="00AF5379" w:rsidRPr="00FA5A74" w:rsidRDefault="00AF5379" w:rsidP="00AF5379">
      <w:pPr>
        <w:pStyle w:val="ConsPlusTitle"/>
        <w:jc w:val="center"/>
        <w:rPr>
          <w:rFonts w:ascii="Times New Roman" w:hAnsi="Times New Roman" w:cs="Times New Roman"/>
          <w:sz w:val="24"/>
          <w:szCs w:val="24"/>
        </w:rPr>
      </w:pPr>
      <w:r w:rsidRPr="00BB5AF8">
        <w:rPr>
          <w:rFonts w:ascii="Times New Roman" w:hAnsi="Times New Roman" w:cs="Times New Roman"/>
          <w:sz w:val="24"/>
          <w:szCs w:val="24"/>
        </w:rPr>
        <w:t>СЧЕТОВ ЦЕНТРАЛИЗОВАННОГО БУХГАЛТЕРСКОГО УЧЕТА, ПРИМЕНЯЕМЫЙ ДЛЯ ВЕДЕНИЯ ЦЕНТРАЛИЗОВАННОГО БЮДЖЕТНОГО УЧЕТА МУНИЦИПАЛЬНЫХ КАЗЕННЫХ УЧРЕЖДЕНИЙ ГОРОДСКОГО ОКРУГА ОКТЯБРЬСК САМАРСКОЙ ОБЛАСТИ</w:t>
      </w:r>
    </w:p>
    <w:p w:rsidR="00AF5379" w:rsidRPr="00FA5A74" w:rsidRDefault="00AF5379" w:rsidP="00AF5379">
      <w:pPr>
        <w:pStyle w:val="ConsPlusNormal"/>
        <w:jc w:val="both"/>
        <w:rPr>
          <w:rFonts w:ascii="Times New Roman" w:hAnsi="Times New Roman" w:cs="Times New Roman"/>
          <w:sz w:val="24"/>
          <w:szCs w:val="24"/>
        </w:rPr>
      </w:pPr>
    </w:p>
    <w:p w:rsidR="00AF5379" w:rsidRDefault="00AF5379" w:rsidP="00AF5379">
      <w:pPr>
        <w:pStyle w:val="ConsPlusNormal"/>
      </w:pPr>
    </w:p>
    <w:p w:rsidR="00AF5379" w:rsidRDefault="00AF5379" w:rsidP="00AF5379">
      <w:pPr>
        <w:pStyle w:val="ConsPlusNormal"/>
      </w:pPr>
    </w:p>
    <w:p w:rsidR="00AF5379" w:rsidRDefault="00AF5379">
      <w:bookmarkStart w:id="1" w:name="_GoBack"/>
      <w:bookmarkEnd w:id="1"/>
    </w:p>
    <w:tbl>
      <w:tblPr>
        <w:tblpPr w:leftFromText="180" w:rightFromText="180" w:horzAnchor="page" w:tblpX="847" w:tblpY="-1128"/>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47"/>
        <w:gridCol w:w="709"/>
        <w:gridCol w:w="680"/>
        <w:gridCol w:w="567"/>
        <w:gridCol w:w="567"/>
        <w:gridCol w:w="567"/>
        <w:gridCol w:w="567"/>
        <w:gridCol w:w="567"/>
        <w:gridCol w:w="567"/>
        <w:gridCol w:w="567"/>
        <w:gridCol w:w="1791"/>
        <w:gridCol w:w="1276"/>
      </w:tblGrid>
      <w:tr w:rsidR="00AF5379" w:rsidRPr="00BE3EAC" w:rsidTr="00AF5379">
        <w:tc>
          <w:tcPr>
            <w:tcW w:w="1413" w:type="dxa"/>
            <w:vMerge w:val="restart"/>
            <w:tcBorders>
              <w:top w:val="nil"/>
            </w:tcBorders>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Наименование счета</w:t>
            </w:r>
          </w:p>
        </w:tc>
        <w:tc>
          <w:tcPr>
            <w:tcW w:w="6005" w:type="dxa"/>
            <w:gridSpan w:val="10"/>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Номер счета</w:t>
            </w:r>
          </w:p>
        </w:tc>
        <w:tc>
          <w:tcPr>
            <w:tcW w:w="1791" w:type="dxa"/>
            <w:vMerge w:val="restart"/>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Признак счета: А - активный, П - пассивный/Детализация аналитического учета</w:t>
            </w:r>
          </w:p>
        </w:tc>
        <w:tc>
          <w:tcPr>
            <w:tcW w:w="1276" w:type="dxa"/>
            <w:vMerge w:val="restart"/>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Регистр бухгалтерского учета, способ реализации аналитического учета</w:t>
            </w:r>
          </w:p>
        </w:tc>
      </w:tr>
      <w:tr w:rsidR="00AF5379" w:rsidRPr="00BE3EAC" w:rsidTr="00AF5379">
        <w:tc>
          <w:tcPr>
            <w:tcW w:w="1413" w:type="dxa"/>
            <w:vMerge/>
          </w:tcPr>
          <w:p w:rsidR="00AF5379" w:rsidRPr="00BE3EAC" w:rsidRDefault="00AF5379" w:rsidP="00AF147B">
            <w:pPr>
              <w:pStyle w:val="ConsPlusNormal"/>
              <w:rPr>
                <w:rFonts w:ascii="Times New Roman" w:hAnsi="Times New Roman" w:cs="Times New Roman"/>
                <w:sz w:val="18"/>
                <w:szCs w:val="18"/>
              </w:rPr>
            </w:pPr>
          </w:p>
        </w:tc>
        <w:tc>
          <w:tcPr>
            <w:tcW w:w="6005" w:type="dxa"/>
            <w:gridSpan w:val="10"/>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код</w:t>
            </w:r>
          </w:p>
        </w:tc>
        <w:tc>
          <w:tcPr>
            <w:tcW w:w="1791" w:type="dxa"/>
            <w:vMerge/>
          </w:tcPr>
          <w:p w:rsidR="00AF5379" w:rsidRPr="00BE3EAC" w:rsidRDefault="00AF5379" w:rsidP="00AF147B">
            <w:pPr>
              <w:pStyle w:val="ConsPlusNormal"/>
              <w:rPr>
                <w:rFonts w:ascii="Times New Roman" w:hAnsi="Times New Roman" w:cs="Times New Roman"/>
                <w:sz w:val="18"/>
                <w:szCs w:val="18"/>
              </w:rPr>
            </w:pPr>
          </w:p>
        </w:tc>
        <w:tc>
          <w:tcPr>
            <w:tcW w:w="1276" w:type="dxa"/>
            <w:vMerge/>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vMerge/>
          </w:tcPr>
          <w:p w:rsidR="00AF5379" w:rsidRPr="00BE3EAC" w:rsidRDefault="00AF5379" w:rsidP="00AF147B">
            <w:pPr>
              <w:pStyle w:val="ConsPlusNormal"/>
              <w:rPr>
                <w:rFonts w:ascii="Times New Roman" w:hAnsi="Times New Roman" w:cs="Times New Roman"/>
                <w:sz w:val="18"/>
                <w:szCs w:val="18"/>
              </w:rPr>
            </w:pPr>
          </w:p>
        </w:tc>
        <w:tc>
          <w:tcPr>
            <w:tcW w:w="647" w:type="dxa"/>
            <w:vMerge w:val="restart"/>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аналитический по БК</w:t>
            </w:r>
          </w:p>
        </w:tc>
        <w:tc>
          <w:tcPr>
            <w:tcW w:w="709" w:type="dxa"/>
            <w:vMerge w:val="restart"/>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вида деятельности</w:t>
            </w:r>
          </w:p>
        </w:tc>
        <w:tc>
          <w:tcPr>
            <w:tcW w:w="2948" w:type="dxa"/>
            <w:gridSpan w:val="5"/>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синтетического счета</w:t>
            </w:r>
          </w:p>
        </w:tc>
        <w:tc>
          <w:tcPr>
            <w:tcW w:w="1701" w:type="dxa"/>
            <w:gridSpan w:val="3"/>
            <w:vMerge w:val="restart"/>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аналитический по </w:t>
            </w:r>
            <w:hyperlink r:id="rId8">
              <w:r w:rsidRPr="00BE3EAC">
                <w:rPr>
                  <w:rFonts w:ascii="Times New Roman" w:hAnsi="Times New Roman" w:cs="Times New Roman"/>
                  <w:sz w:val="18"/>
                  <w:szCs w:val="18"/>
                </w:rPr>
                <w:t>КОСГУ</w:t>
              </w:r>
            </w:hyperlink>
          </w:p>
        </w:tc>
        <w:tc>
          <w:tcPr>
            <w:tcW w:w="1791" w:type="dxa"/>
            <w:vMerge/>
          </w:tcPr>
          <w:p w:rsidR="00AF5379" w:rsidRPr="00BE3EAC" w:rsidRDefault="00AF5379" w:rsidP="00AF147B">
            <w:pPr>
              <w:pStyle w:val="ConsPlusNormal"/>
              <w:rPr>
                <w:rFonts w:ascii="Times New Roman" w:hAnsi="Times New Roman" w:cs="Times New Roman"/>
                <w:sz w:val="18"/>
                <w:szCs w:val="18"/>
              </w:rPr>
            </w:pPr>
          </w:p>
        </w:tc>
        <w:tc>
          <w:tcPr>
            <w:tcW w:w="1276" w:type="dxa"/>
            <w:vMerge/>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vMerge/>
          </w:tcPr>
          <w:p w:rsidR="00AF5379" w:rsidRPr="00BE3EAC" w:rsidRDefault="00AF5379" w:rsidP="00AF147B">
            <w:pPr>
              <w:pStyle w:val="ConsPlusNormal"/>
              <w:rPr>
                <w:rFonts w:ascii="Times New Roman" w:hAnsi="Times New Roman" w:cs="Times New Roman"/>
                <w:sz w:val="18"/>
                <w:szCs w:val="18"/>
              </w:rPr>
            </w:pPr>
          </w:p>
        </w:tc>
        <w:tc>
          <w:tcPr>
            <w:tcW w:w="647" w:type="dxa"/>
            <w:vMerge/>
          </w:tcPr>
          <w:p w:rsidR="00AF5379" w:rsidRPr="00BE3EAC" w:rsidRDefault="00AF5379" w:rsidP="00AF147B">
            <w:pPr>
              <w:pStyle w:val="ConsPlusNormal"/>
              <w:rPr>
                <w:rFonts w:ascii="Times New Roman" w:hAnsi="Times New Roman" w:cs="Times New Roman"/>
                <w:sz w:val="18"/>
                <w:szCs w:val="18"/>
              </w:rPr>
            </w:pPr>
          </w:p>
        </w:tc>
        <w:tc>
          <w:tcPr>
            <w:tcW w:w="709" w:type="dxa"/>
            <w:vMerge/>
          </w:tcPr>
          <w:p w:rsidR="00AF5379" w:rsidRPr="00BE3EAC" w:rsidRDefault="00AF5379" w:rsidP="00AF147B">
            <w:pPr>
              <w:pStyle w:val="ConsPlusNormal"/>
              <w:rPr>
                <w:rFonts w:ascii="Times New Roman" w:hAnsi="Times New Roman" w:cs="Times New Roman"/>
                <w:sz w:val="18"/>
                <w:szCs w:val="18"/>
              </w:rPr>
            </w:pPr>
          </w:p>
        </w:tc>
        <w:tc>
          <w:tcPr>
            <w:tcW w:w="1814" w:type="dxa"/>
            <w:gridSpan w:val="3"/>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объекта учета</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группы</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вида</w:t>
            </w:r>
          </w:p>
        </w:tc>
        <w:tc>
          <w:tcPr>
            <w:tcW w:w="1701" w:type="dxa"/>
            <w:gridSpan w:val="3"/>
            <w:vMerge/>
          </w:tcPr>
          <w:p w:rsidR="00AF5379" w:rsidRPr="00BE3EAC" w:rsidRDefault="00AF5379" w:rsidP="00AF147B">
            <w:pPr>
              <w:pStyle w:val="ConsPlusNormal"/>
              <w:rPr>
                <w:rFonts w:ascii="Times New Roman" w:hAnsi="Times New Roman" w:cs="Times New Roman"/>
                <w:sz w:val="18"/>
                <w:szCs w:val="18"/>
              </w:rPr>
            </w:pPr>
          </w:p>
        </w:tc>
        <w:tc>
          <w:tcPr>
            <w:tcW w:w="1791" w:type="dxa"/>
            <w:vMerge/>
          </w:tcPr>
          <w:p w:rsidR="00AF5379" w:rsidRPr="00BE3EAC" w:rsidRDefault="00AF5379" w:rsidP="00AF147B">
            <w:pPr>
              <w:pStyle w:val="ConsPlusNormal"/>
              <w:rPr>
                <w:rFonts w:ascii="Times New Roman" w:hAnsi="Times New Roman" w:cs="Times New Roman"/>
                <w:sz w:val="18"/>
                <w:szCs w:val="18"/>
              </w:rPr>
            </w:pPr>
          </w:p>
        </w:tc>
        <w:tc>
          <w:tcPr>
            <w:tcW w:w="1276" w:type="dxa"/>
            <w:vMerge/>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vMerge/>
          </w:tcPr>
          <w:p w:rsidR="00AF5379" w:rsidRPr="00BE3EAC" w:rsidRDefault="00AF5379" w:rsidP="00AF147B">
            <w:pPr>
              <w:pStyle w:val="ConsPlusNormal"/>
              <w:rPr>
                <w:rFonts w:ascii="Times New Roman" w:hAnsi="Times New Roman" w:cs="Times New Roman"/>
                <w:sz w:val="18"/>
                <w:szCs w:val="18"/>
              </w:rPr>
            </w:pPr>
          </w:p>
        </w:tc>
        <w:tc>
          <w:tcPr>
            <w:tcW w:w="6005" w:type="dxa"/>
            <w:gridSpan w:val="10"/>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номер разряда счета</w:t>
            </w:r>
          </w:p>
        </w:tc>
        <w:tc>
          <w:tcPr>
            <w:tcW w:w="1791" w:type="dxa"/>
            <w:vMerge/>
          </w:tcPr>
          <w:p w:rsidR="00AF5379" w:rsidRPr="00BE3EAC" w:rsidRDefault="00AF5379" w:rsidP="00AF147B">
            <w:pPr>
              <w:pStyle w:val="ConsPlusNormal"/>
              <w:rPr>
                <w:rFonts w:ascii="Times New Roman" w:hAnsi="Times New Roman" w:cs="Times New Roman"/>
                <w:sz w:val="18"/>
                <w:szCs w:val="18"/>
              </w:rPr>
            </w:pPr>
          </w:p>
        </w:tc>
        <w:tc>
          <w:tcPr>
            <w:tcW w:w="1276" w:type="dxa"/>
            <w:vMerge/>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vMerge/>
          </w:tcPr>
          <w:p w:rsidR="00AF5379" w:rsidRPr="00BE3EAC" w:rsidRDefault="00AF5379" w:rsidP="00AF147B">
            <w:pPr>
              <w:pStyle w:val="ConsPlusNormal"/>
              <w:rPr>
                <w:rFonts w:ascii="Times New Roman" w:hAnsi="Times New Roman" w:cs="Times New Roman"/>
                <w:sz w:val="18"/>
                <w:szCs w:val="18"/>
              </w:rPr>
            </w:pP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1 - 17</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18</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26</w:t>
            </w:r>
          </w:p>
        </w:tc>
        <w:tc>
          <w:tcPr>
            <w:tcW w:w="1791" w:type="dxa"/>
            <w:vMerge/>
          </w:tcPr>
          <w:p w:rsidR="00AF5379" w:rsidRPr="00BE3EAC" w:rsidRDefault="00AF5379" w:rsidP="00AF147B">
            <w:pPr>
              <w:pStyle w:val="ConsPlusNormal"/>
              <w:rPr>
                <w:rFonts w:ascii="Times New Roman" w:hAnsi="Times New Roman" w:cs="Times New Roman"/>
                <w:sz w:val="18"/>
                <w:szCs w:val="18"/>
              </w:rPr>
            </w:pPr>
          </w:p>
        </w:tc>
        <w:tc>
          <w:tcPr>
            <w:tcW w:w="1276" w:type="dxa"/>
            <w:vMerge/>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0485" w:type="dxa"/>
            <w:gridSpan w:val="13"/>
          </w:tcPr>
          <w:p w:rsidR="00AF5379" w:rsidRPr="00BE3EAC" w:rsidRDefault="00AF5379" w:rsidP="00AF147B">
            <w:pPr>
              <w:pStyle w:val="ConsPlusNormal"/>
              <w:outlineLvl w:val="2"/>
              <w:rPr>
                <w:rFonts w:ascii="Times New Roman" w:hAnsi="Times New Roman" w:cs="Times New Roman"/>
                <w:sz w:val="18"/>
                <w:szCs w:val="18"/>
              </w:rPr>
            </w:pPr>
            <w:r w:rsidRPr="00BE3EAC">
              <w:rPr>
                <w:rFonts w:ascii="Times New Roman" w:hAnsi="Times New Roman" w:cs="Times New Roman"/>
                <w:sz w:val="18"/>
                <w:szCs w:val="18"/>
              </w:rPr>
              <w:t>Раздел 1. НЕФИНАНСОВЫЕ АКТИВЫ</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Основные средства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видов имущества (по кодам группы и вида объектов); объектов основных средств и (или) инвентарных групп; инвентарных номеров; местонахождений инвентарных объектов (адресов, мест хранения); ответственных лиц</w:t>
            </w:r>
          </w:p>
        </w:tc>
        <w:tc>
          <w:tcPr>
            <w:tcW w:w="1276"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инвентарных карточках, открываемых на соответствующие объекты (группу объектов) основных средств, за исключением объектов библиотечного фонда и объектов движимого имущества стоимостью до 10 000 рублей включительно.</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По видам имущества аналитика реализуется на 21 - 22 разрядах счета.</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xml:space="preserve">Вид имущества соответствует подразделам </w:t>
            </w:r>
            <w:hyperlink r:id="rId9">
              <w:r w:rsidRPr="00BE3EAC">
                <w:rPr>
                  <w:rFonts w:ascii="Times New Roman" w:hAnsi="Times New Roman" w:cs="Times New Roman"/>
                  <w:sz w:val="18"/>
                  <w:szCs w:val="18"/>
                </w:rPr>
                <w:t>ОКОФ</w:t>
              </w:r>
            </w:hyperlink>
            <w:r w:rsidRPr="00BE3EAC">
              <w:rPr>
                <w:rFonts w:ascii="Times New Roman" w:hAnsi="Times New Roman" w:cs="Times New Roman"/>
                <w:sz w:val="18"/>
                <w:szCs w:val="18"/>
              </w:rPr>
              <w:t xml:space="preserve"> (не является аналитическим признаком, отражение в Инвентарной карточке не требуется)</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Основные средства - недвижимое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Жилые помещения - недвижимое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Нежилые помещения (здания и сооружения) - недвижимое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Транспортные средства - недвижимое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Основные средства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Нежилые помещения (здания и сооружения)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Машины и оборудование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Транспортные средства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Инвентарь производственный и хозяйственный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Биологические ресурсы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Прочие основные средства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Нематериальные активы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видов нематериальных активов;</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объектов учета нематериальных активов;</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инвентарных номеров;</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ответственных лиц</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В Инвентарной карточке учета нефинансовых активов.</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 xml:space="preserve">По видам нематериальных активов </w:t>
            </w:r>
            <w:r w:rsidRPr="00BE3EAC">
              <w:rPr>
                <w:rFonts w:ascii="Times New Roman" w:hAnsi="Times New Roman" w:cs="Times New Roman"/>
                <w:sz w:val="18"/>
                <w:szCs w:val="18"/>
              </w:rPr>
              <w:lastRenderedPageBreak/>
              <w:t>аналитика реализуется на 21 - 22 разрядах счета.</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 xml:space="preserve">Вид соответствует подразделам </w:t>
            </w:r>
            <w:hyperlink r:id="rId10">
              <w:r w:rsidRPr="00BE3EAC">
                <w:rPr>
                  <w:rFonts w:ascii="Times New Roman" w:hAnsi="Times New Roman" w:cs="Times New Roman"/>
                  <w:sz w:val="18"/>
                  <w:szCs w:val="18"/>
                </w:rPr>
                <w:t>ОКОФ</w:t>
              </w:r>
            </w:hyperlink>
            <w:r w:rsidRPr="00BE3EAC">
              <w:rPr>
                <w:rFonts w:ascii="Times New Roman" w:hAnsi="Times New Roman" w:cs="Times New Roman"/>
                <w:sz w:val="18"/>
                <w:szCs w:val="18"/>
              </w:rPr>
              <w:t xml:space="preserve"> (не является аналитическим признаком, отражение в Инвентарной карточке не требуется)</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Нематериальные активы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Программное обеспечение и базы данных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I</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Непроизведенные активы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видов нематериальных активов;</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объектов;</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идентификационных номеров объектов непроизведенных активов (кадастровых, реестровых, учетных номеров); местонахождений объектов (адресов) (при наличии);</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ответственных лиц (при наличии)</w:t>
            </w:r>
          </w:p>
        </w:tc>
        <w:tc>
          <w:tcPr>
            <w:tcW w:w="1276"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Инвентарной карточке учета нефинансовых активов</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Непроизведенные активы - недвижимое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Земля - недвижимое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Непроизведенные ресурсы - недвижимое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Прочие непроизведенные активы - </w:t>
            </w:r>
            <w:r w:rsidRPr="00BE3EAC">
              <w:rPr>
                <w:rFonts w:ascii="Times New Roman" w:hAnsi="Times New Roman" w:cs="Times New Roman"/>
                <w:sz w:val="18"/>
                <w:szCs w:val="18"/>
              </w:rPr>
              <w:lastRenderedPageBreak/>
              <w:t>недвижимое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Непроизведенные активы - иное движимое имущество</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Непроизведенные ресурсы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Прочие непроизведенные активы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 объектов нефинансовых активов - в структуре аналитики объектов, на которые начисляется амортизация (основных средств, нематериальных активов, непроизведенных активов, прав пользования активами), и идентификационных номеров объектов нефинансовых активов (инвентарных, кадастровых, реестровых, учетных номеров)</w:t>
            </w:r>
          </w:p>
        </w:tc>
        <w:tc>
          <w:tcPr>
            <w:tcW w:w="1276"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Оборотной ведомости по нефинансовым активам</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недвижимого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жилых помещений - недвижимого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нежилых помещений (зданий и сооружений) - недвижимого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Амортизация транспортных </w:t>
            </w:r>
            <w:r w:rsidRPr="00BE3EAC">
              <w:rPr>
                <w:rFonts w:ascii="Times New Roman" w:hAnsi="Times New Roman" w:cs="Times New Roman"/>
                <w:sz w:val="18"/>
                <w:szCs w:val="18"/>
              </w:rPr>
              <w:lastRenderedPageBreak/>
              <w:t>средств - недвижимого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Амортизация иного 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нежилых помещений (зданий и сооружений) - иного 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инвестиционной недвижимости - иного 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машин и оборудования - иного 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транспортных средств - иного 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инвентаря производственного и хозяйственного - иного 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биологических ресурсов - иного 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r w:rsidRPr="00BE3EAC">
              <w:rPr>
                <w:rFonts w:ascii="Times New Roman" w:hAnsi="Times New Roman" w:cs="Times New Roman"/>
                <w:sz w:val="18"/>
                <w:szCs w:val="18"/>
              </w:rPr>
              <w:t>**</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прочих основных средств - иного 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Амортизация программного обеспечения и баз данных - иного движимого имущества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I</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прав пользования активами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прав пользования жилыми помещениями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прав пользования нежилыми помещениями (зданиями и сооружениями)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прав пользования машинами и оборудованием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прав пользования транспортными средствами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прав пользования инвентарем производственным и хозяйственным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прав пользования биологическими ресурсами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прав пользования прочими основными средствами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прав пользования непроизведенными активами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Амортизация </w:t>
            </w:r>
            <w:r w:rsidRPr="00BE3EAC">
              <w:rPr>
                <w:rFonts w:ascii="Times New Roman" w:hAnsi="Times New Roman" w:cs="Times New Roman"/>
                <w:sz w:val="18"/>
                <w:szCs w:val="18"/>
              </w:rPr>
              <w:lastRenderedPageBreak/>
              <w:t>имущества, составляющего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lastRenderedPageBreak/>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Амортизация недвижимого имущества в составе имущества казны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движимого имущества в составе имущества казны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нематериальных активов в составе имущества казны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имущества казны в концессии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имущества казны - программного обеспечения и баз данных в концессии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I</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имущества учреждения в концессии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жилых помещений в концессии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нежилых помещений (зданий и сооружений) в концессии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машин и оборудования в концессии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транспортных средств в концессии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Амортизация инвентаря производственн</w:t>
            </w:r>
            <w:r w:rsidRPr="00BE3EAC">
              <w:rPr>
                <w:rFonts w:ascii="Times New Roman" w:hAnsi="Times New Roman" w:cs="Times New Roman"/>
                <w:sz w:val="18"/>
                <w:szCs w:val="18"/>
              </w:rPr>
              <w:lastRenderedPageBreak/>
              <w:t>ого и хозяйственного в концессии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Материальные запасы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групп (видов) имущества (на 21 - 22 разрядах номера счета);</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наименованиям, сортам (возвратным группам), партиям (например, медикаменты) и т.д.;</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количеству, ответственных лиц;</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местонахождений объектов (адресов, мест хранения (при наличии);</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правовых оснований поступления (по необходимости с учетом положений, предусмотренных отраслевыми особенностями)</w:t>
            </w:r>
          </w:p>
        </w:tc>
        <w:tc>
          <w:tcPr>
            <w:tcW w:w="1276"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соответствии с группой (видом) материальных запасов:</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в Карточках количественно-суммового учета материальных ценностей;</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в Оборотной ведомости по нефинансовым активам;</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в Книге (Карточке) учета материальных ценностей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Материальные запасы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Горюче-смазочные материалы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Строительные материалы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Мягкий инвентарь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Прочие материальные запасы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Готовая продукция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Товары - иное движимое </w:t>
            </w:r>
            <w:r w:rsidRPr="00BE3EAC">
              <w:rPr>
                <w:rFonts w:ascii="Times New Roman" w:hAnsi="Times New Roman" w:cs="Times New Roman"/>
                <w:sz w:val="18"/>
                <w:szCs w:val="18"/>
              </w:rPr>
              <w:lastRenderedPageBreak/>
              <w:t>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Вложения в нефинансовые активы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видов (кодов) затрат (посредством применения в номере счета кодов классификации);</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объектов вложений в нефинансовые активы:</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учетных номеров (уникальных кодов (кодов объектов капитального строительства, объектов недвижимого имущества), позволяющих идентифицировать объекты вложений для целей ведения бухгалтерского учета по счетам Единого плана счетов, идентификационных номеров (при наличии) (кадастровых, реестровых), ответственных лиц</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Вложения в недвижимое имущество</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Вложения в основные средства - недвижимое имущество</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Вложения в непроизведенные активы - недвижимое имущество</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Вложения в иное движимое имущество</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Вложения в основные средства - иное движимое имущество</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 xml:space="preserve">в </w:t>
            </w:r>
            <w:proofErr w:type="spellStart"/>
            <w:r w:rsidRPr="00BE3EAC">
              <w:rPr>
                <w:rFonts w:ascii="Times New Roman" w:hAnsi="Times New Roman" w:cs="Times New Roman"/>
                <w:sz w:val="18"/>
                <w:szCs w:val="18"/>
              </w:rPr>
              <w:t>т.ч</w:t>
            </w:r>
            <w:proofErr w:type="spellEnd"/>
            <w:r w:rsidRPr="00BE3EAC">
              <w:rPr>
                <w:rFonts w:ascii="Times New Roman" w:hAnsi="Times New Roman" w:cs="Times New Roman"/>
                <w:sz w:val="18"/>
                <w:szCs w:val="18"/>
              </w:rPr>
              <w:t>. местонахождений объектов вложений (адресов)</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C75805"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Вложения в программные обеспечения и базы данных – иное движимое имущество</w:t>
            </w:r>
          </w:p>
        </w:tc>
        <w:tc>
          <w:tcPr>
            <w:tcW w:w="647" w:type="dxa"/>
          </w:tcPr>
          <w:p w:rsidR="00AF5379" w:rsidRPr="00BE3EAC" w:rsidRDefault="00C75805"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КРБ</w:t>
            </w:r>
          </w:p>
        </w:tc>
        <w:tc>
          <w:tcPr>
            <w:tcW w:w="709" w:type="dxa"/>
          </w:tcPr>
          <w:p w:rsidR="00AF5379" w:rsidRPr="00BE3EAC" w:rsidRDefault="00C75805"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1</w:t>
            </w:r>
          </w:p>
        </w:tc>
        <w:tc>
          <w:tcPr>
            <w:tcW w:w="680" w:type="dxa"/>
          </w:tcPr>
          <w:p w:rsidR="00AF5379" w:rsidRPr="00BE3EAC" w:rsidRDefault="00C75805"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1</w:t>
            </w:r>
          </w:p>
        </w:tc>
        <w:tc>
          <w:tcPr>
            <w:tcW w:w="567" w:type="dxa"/>
          </w:tcPr>
          <w:p w:rsidR="00AF5379" w:rsidRPr="00BE3EAC" w:rsidRDefault="00C75805"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AF5379" w:rsidRPr="00BE3EAC" w:rsidRDefault="00C75805"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Pr>
          <w:p w:rsidR="00AF5379" w:rsidRPr="00BE3EAC" w:rsidRDefault="00C75805"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Pr>
          <w:p w:rsidR="00AF5379" w:rsidRPr="00C75805" w:rsidRDefault="00C75805" w:rsidP="00AF147B">
            <w:pPr>
              <w:pStyle w:val="ConsPlusNormal"/>
              <w:jc w:val="center"/>
              <w:rPr>
                <w:rFonts w:ascii="Times New Roman" w:hAnsi="Times New Roman" w:cs="Times New Roman"/>
                <w:sz w:val="18"/>
                <w:szCs w:val="18"/>
              </w:rPr>
            </w:pPr>
            <w:r>
              <w:rPr>
                <w:rFonts w:ascii="Times New Roman" w:hAnsi="Times New Roman" w:cs="Times New Roman"/>
                <w:sz w:val="18"/>
                <w:szCs w:val="18"/>
                <w:lang w:val="en-US"/>
              </w:rPr>
              <w:t>I</w:t>
            </w:r>
          </w:p>
        </w:tc>
        <w:tc>
          <w:tcPr>
            <w:tcW w:w="567" w:type="dxa"/>
          </w:tcPr>
          <w:p w:rsidR="00AF5379" w:rsidRPr="00BE3EAC" w:rsidRDefault="00C75805"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AF5379" w:rsidRPr="00BE3EAC" w:rsidRDefault="00C75805"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AF5379" w:rsidRPr="00BE3EAC" w:rsidRDefault="00C75805"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Вложения в </w:t>
            </w:r>
            <w:r w:rsidRPr="00BE3EAC">
              <w:rPr>
                <w:rFonts w:ascii="Times New Roman" w:hAnsi="Times New Roman" w:cs="Times New Roman"/>
                <w:sz w:val="18"/>
                <w:szCs w:val="18"/>
              </w:rPr>
              <w:lastRenderedPageBreak/>
              <w:t>непроизведенные активы - иное движимое имущество</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Вложения в материальные запасы - иное движимое имущество</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Вложения в объекты финансовой аренды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Вложения в основные средства - объекты финансовой аренды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Вложения в права пользования нематериальными активами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Вложения в права пользования программным обеспечением и базами данных</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I</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Нефинансовые активы имущества казны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разрезе объектов в составе имущества казны, идентификационных номеров объектов нефинансовых активов (реестровых номеров)</w:t>
            </w:r>
          </w:p>
        </w:tc>
        <w:tc>
          <w:tcPr>
            <w:tcW w:w="1276"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Устанавливается документом Единой учетной политики</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Нефинансовые активы, составляющие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Недвижимое имущество, составляющее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Движимое имущество, составляющее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Нематериальные активы, составляющие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Непроизведенные активы, </w:t>
            </w:r>
            <w:r w:rsidRPr="00BE3EAC">
              <w:rPr>
                <w:rFonts w:ascii="Times New Roman" w:hAnsi="Times New Roman" w:cs="Times New Roman"/>
                <w:sz w:val="18"/>
                <w:szCs w:val="18"/>
              </w:rPr>
              <w:lastRenderedPageBreak/>
              <w:t>составляющие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Материальные запасы, составляющие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Прочие активы, составляющие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Нефинансовые активы, составляющие казну, в концессии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r w:rsidRPr="00BE3EAC">
              <w:rPr>
                <w:rFonts w:ascii="Times New Roman" w:hAnsi="Times New Roman" w:cs="Times New Roman"/>
                <w:sz w:val="18"/>
                <w:szCs w:val="18"/>
              </w:rPr>
              <w:t>;</w:t>
            </w:r>
          </w:p>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При учете объектов в составе имущества казны, переданных по концессионным соглашениям, дополнительно указываются аналитические признаки: контрагент и правовое основание поступления (наименование концессионера и реквизиты концессионного соглашения)</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Недвижимое имущество </w:t>
            </w:r>
            <w:proofErr w:type="spellStart"/>
            <w:r w:rsidRPr="00BE3EAC">
              <w:rPr>
                <w:rFonts w:ascii="Times New Roman" w:hAnsi="Times New Roman" w:cs="Times New Roman"/>
                <w:sz w:val="18"/>
                <w:szCs w:val="18"/>
              </w:rPr>
              <w:t>концедента</w:t>
            </w:r>
            <w:proofErr w:type="spellEnd"/>
            <w:r w:rsidRPr="00BE3EAC">
              <w:rPr>
                <w:rFonts w:ascii="Times New Roman" w:hAnsi="Times New Roman" w:cs="Times New Roman"/>
                <w:sz w:val="18"/>
                <w:szCs w:val="18"/>
              </w:rPr>
              <w:t>, составляющее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Движимое имущество </w:t>
            </w:r>
            <w:proofErr w:type="spellStart"/>
            <w:r w:rsidRPr="00BE3EAC">
              <w:rPr>
                <w:rFonts w:ascii="Times New Roman" w:hAnsi="Times New Roman" w:cs="Times New Roman"/>
                <w:sz w:val="18"/>
                <w:szCs w:val="18"/>
              </w:rPr>
              <w:t>концедента</w:t>
            </w:r>
            <w:proofErr w:type="spellEnd"/>
            <w:r w:rsidRPr="00BE3EAC">
              <w:rPr>
                <w:rFonts w:ascii="Times New Roman" w:hAnsi="Times New Roman" w:cs="Times New Roman"/>
                <w:sz w:val="18"/>
                <w:szCs w:val="18"/>
              </w:rPr>
              <w:t>, составляющее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Нематериальные активы </w:t>
            </w:r>
            <w:proofErr w:type="spellStart"/>
            <w:r w:rsidRPr="00BE3EAC">
              <w:rPr>
                <w:rFonts w:ascii="Times New Roman" w:hAnsi="Times New Roman" w:cs="Times New Roman"/>
                <w:sz w:val="18"/>
                <w:szCs w:val="18"/>
              </w:rPr>
              <w:t>концедента</w:t>
            </w:r>
            <w:proofErr w:type="spellEnd"/>
            <w:r w:rsidRPr="00BE3EAC">
              <w:rPr>
                <w:rFonts w:ascii="Times New Roman" w:hAnsi="Times New Roman" w:cs="Times New Roman"/>
                <w:sz w:val="18"/>
                <w:szCs w:val="18"/>
              </w:rPr>
              <w:t>, составляющие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I</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Непроизведенные активы (земля) </w:t>
            </w:r>
            <w:proofErr w:type="spellStart"/>
            <w:r w:rsidRPr="00BE3EAC">
              <w:rPr>
                <w:rFonts w:ascii="Times New Roman" w:hAnsi="Times New Roman" w:cs="Times New Roman"/>
                <w:sz w:val="18"/>
                <w:szCs w:val="18"/>
              </w:rPr>
              <w:t>концедента</w:t>
            </w:r>
            <w:proofErr w:type="spellEnd"/>
            <w:r w:rsidRPr="00BE3EAC">
              <w:rPr>
                <w:rFonts w:ascii="Times New Roman" w:hAnsi="Times New Roman" w:cs="Times New Roman"/>
                <w:sz w:val="18"/>
                <w:szCs w:val="18"/>
              </w:rPr>
              <w:t>, составляющие казну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Биологические активы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В разрезе ответственных лиц, местонахождений объектов (адресов, мест хранения), а также при необходимости правовых оснований поступления с учетом положений, предусмотренных отраслевыми </w:t>
            </w:r>
            <w:r w:rsidRPr="00BE3EAC">
              <w:rPr>
                <w:rFonts w:ascii="Times New Roman" w:hAnsi="Times New Roman" w:cs="Times New Roman"/>
                <w:sz w:val="18"/>
                <w:szCs w:val="18"/>
              </w:rPr>
              <w:lastRenderedPageBreak/>
              <w:t>особенностями</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Многолетние насаждения для получения биологической продукции - иное движимое имущество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0485" w:type="dxa"/>
            <w:gridSpan w:val="13"/>
          </w:tcPr>
          <w:p w:rsidR="00AF5379" w:rsidRPr="00BE3EAC" w:rsidRDefault="00AF5379" w:rsidP="00AF147B">
            <w:pPr>
              <w:pStyle w:val="ConsPlusNormal"/>
              <w:outlineLvl w:val="2"/>
              <w:rPr>
                <w:rFonts w:ascii="Times New Roman" w:hAnsi="Times New Roman" w:cs="Times New Roman"/>
                <w:sz w:val="18"/>
                <w:szCs w:val="18"/>
              </w:rPr>
            </w:pPr>
            <w:r w:rsidRPr="00BE3EAC">
              <w:rPr>
                <w:rFonts w:ascii="Times New Roman" w:hAnsi="Times New Roman" w:cs="Times New Roman"/>
                <w:sz w:val="18"/>
                <w:szCs w:val="18"/>
              </w:rPr>
              <w:t>Раздел 2. ФИНАНСОВЫЕ АКТИВЫ</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Денежные средства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Денежные средства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Денежные средства на лицевых счетах учреждения в органе казначейства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Денежные средства на лицевых счетах в органе казначейства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каждого счета, контрагента и правового основания (договора);</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Виды валют</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 и (или) в Журнале операций с безналичными денежными средствами</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Денежные средства в кассе учреждения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Денежные средства в пути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Касса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 ответственных лиц (лиц, осуществляющих ведение кассовых операций (кассиров) и по видам валют.</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При отражении активов в иностранной валюте учет ведется в валюте 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Денежные документы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ответственных лиц (лиц, ответственных за их выдачу (сохранность) (кассиров)</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Финансовые вложения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 xml:space="preserve">По видам (аналитическим </w:t>
            </w:r>
            <w:r w:rsidRPr="00BE3EAC">
              <w:rPr>
                <w:rFonts w:ascii="Times New Roman" w:hAnsi="Times New Roman" w:cs="Times New Roman"/>
                <w:sz w:val="18"/>
                <w:szCs w:val="18"/>
              </w:rPr>
              <w:lastRenderedPageBreak/>
              <w:t>группам) финансовых вложений и по объектам, в которые осуществлены указанные вложения (контрагентам (эмитентам).</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При отражении активов в иностранной валюте учет ведется в валюте 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 xml:space="preserve">В соответствующей Карточке </w:t>
            </w:r>
            <w:r w:rsidRPr="00BE3EAC">
              <w:rPr>
                <w:rFonts w:ascii="Times New Roman" w:hAnsi="Times New Roman" w:cs="Times New Roman"/>
                <w:sz w:val="18"/>
                <w:szCs w:val="18"/>
              </w:rPr>
              <w:lastRenderedPageBreak/>
              <w:t>и (или) в отдельном регистре бухгалтерского учета (реестре), формируемом по соответствующим финансовым вложениям</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Ценные бумаги, кроме акций</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Облигации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Векселя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Иные ценные бумаги, кроме акций</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Акции и иные формы участия в капитале</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Акции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 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Участие в государственных (муниципальных) предприятиях</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Участие в государственных (муниципальных) учреждениях</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Иные формы участия в капитале</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Иные финансовые активы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по доходам </w:t>
            </w:r>
            <w:hyperlink w:anchor="P9747">
              <w:r w:rsidRPr="00BE3EAC">
                <w:rPr>
                  <w:rFonts w:ascii="Times New Roman" w:hAnsi="Times New Roman" w:cs="Times New Roman"/>
                  <w:color w:val="0000FF"/>
                  <w:sz w:val="18"/>
                  <w:szCs w:val="18"/>
                </w:rPr>
                <w:t>&lt;***&gt;</w:t>
              </w:r>
            </w:hyperlink>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xml:space="preserve">контрагентов (плательщиков доходов (групп плательщиков доходов), идентификационных номеров расчетов по доходам (уникальных идентификаторов начислений (далее - УИН) (при наличии), с указанием при </w:t>
            </w:r>
            <w:r w:rsidRPr="00BE3EAC">
              <w:rPr>
                <w:rFonts w:ascii="Times New Roman" w:hAnsi="Times New Roman" w:cs="Times New Roman"/>
                <w:sz w:val="18"/>
                <w:szCs w:val="18"/>
              </w:rPr>
              <w:lastRenderedPageBreak/>
              <w:t>учете расчетов по целевым выплатам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возникновения расчетов и видов валют.</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При отражении расчетов в иностранной валюте учет ведется в валюте 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В соответствующей Карточке и (или) в Журнале операций расчетов с дебиторами по доходам</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налоговым доходам, таможенным платежам и страховым взносам на обязательное социальное страхование</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плательщиками налогов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плательщиками государственных пошлин, сборов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плательщиками по обязательным страховым взносам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операционной аренды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финансовой аренды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платежей при пользовании природными ресурсами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иным доходам от собственности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концессионной платы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оказания платных услуг (работ), компенсаций затрат</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оказания платных услуг (работ)</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условным арендным платежам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бюджета от возврата субсидий на выполнение муниципального задания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по выполненным этапам работ по договору строительного подряда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суммам штрафов, пеней, неустоек, возмещений ущерба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штрафных санкций за нарушение законодательства о закупках</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возмещения ущерба имуществу (за исключением страховых возмещений)</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прочим доходам от сумм принудительного изъятия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безвозмездным денежным поступлениям текущего характера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безвозмездным денежным поступлениям текущего характера от других бюджетов бюджетной системы Российской Федерации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поступлениям текущего характера в бюджеты бюджетной системы Российской Федерации от бюджетных и автономных учреждений</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поступлениям текущего характера от организаций государственного сектора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безвозмездным денежным поступлениям капитального характера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по </w:t>
            </w:r>
            <w:r w:rsidRPr="00BE3EAC">
              <w:rPr>
                <w:rFonts w:ascii="Times New Roman" w:hAnsi="Times New Roman" w:cs="Times New Roman"/>
                <w:sz w:val="18"/>
                <w:szCs w:val="18"/>
              </w:rPr>
              <w:lastRenderedPageBreak/>
              <w:t>поступлениям капитального характера от других бюджетов бюджетной системы Российской Федерации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63019D" w:rsidRPr="00BE3EAC" w:rsidTr="00AF5379">
        <w:tc>
          <w:tcPr>
            <w:tcW w:w="1413"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Расчеты по поступлениям капитального характера в бюджеты бюджетной системы Российской Федерации от бюджетных и автономных учреждений</w:t>
            </w:r>
          </w:p>
        </w:tc>
        <w:tc>
          <w:tcPr>
            <w:tcW w:w="64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КДБ</w:t>
            </w:r>
          </w:p>
        </w:tc>
        <w:tc>
          <w:tcPr>
            <w:tcW w:w="709"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1</w:t>
            </w:r>
          </w:p>
        </w:tc>
        <w:tc>
          <w:tcPr>
            <w:tcW w:w="680"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1791" w:type="dxa"/>
          </w:tcPr>
          <w:p w:rsidR="0063019D" w:rsidRPr="00BE3EAC" w:rsidRDefault="0063019D" w:rsidP="00AF147B">
            <w:pPr>
              <w:pStyle w:val="ConsPlusNormal"/>
              <w:rPr>
                <w:rFonts w:ascii="Times New Roman" w:hAnsi="Times New Roman" w:cs="Times New Roman"/>
                <w:sz w:val="18"/>
                <w:szCs w:val="18"/>
              </w:rPr>
            </w:pPr>
          </w:p>
        </w:tc>
        <w:tc>
          <w:tcPr>
            <w:tcW w:w="1276" w:type="dxa"/>
          </w:tcPr>
          <w:p w:rsidR="0063019D" w:rsidRPr="00BE3EAC" w:rsidRDefault="0063019D" w:rsidP="00AF147B">
            <w:pPr>
              <w:pStyle w:val="ConsPlusNormal"/>
              <w:rPr>
                <w:rFonts w:ascii="Times New Roman" w:hAnsi="Times New Roman" w:cs="Times New Roman"/>
                <w:sz w:val="18"/>
                <w:szCs w:val="18"/>
              </w:rPr>
            </w:pPr>
          </w:p>
        </w:tc>
      </w:tr>
      <w:tr w:rsidR="0063019D" w:rsidRPr="00BE3EAC" w:rsidTr="00AF5379">
        <w:tc>
          <w:tcPr>
            <w:tcW w:w="1413"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Расчеты по поступлениям капитального характера от организаций государственного сектора</w:t>
            </w:r>
          </w:p>
        </w:tc>
        <w:tc>
          <w:tcPr>
            <w:tcW w:w="64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КДБ</w:t>
            </w:r>
          </w:p>
        </w:tc>
        <w:tc>
          <w:tcPr>
            <w:tcW w:w="709"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1</w:t>
            </w:r>
          </w:p>
        </w:tc>
        <w:tc>
          <w:tcPr>
            <w:tcW w:w="680"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4</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1791" w:type="dxa"/>
          </w:tcPr>
          <w:p w:rsidR="0063019D" w:rsidRPr="00BE3EAC" w:rsidRDefault="0063019D" w:rsidP="00AF147B">
            <w:pPr>
              <w:pStyle w:val="ConsPlusNormal"/>
              <w:rPr>
                <w:rFonts w:ascii="Times New Roman" w:hAnsi="Times New Roman" w:cs="Times New Roman"/>
                <w:sz w:val="18"/>
                <w:szCs w:val="18"/>
              </w:rPr>
            </w:pPr>
          </w:p>
        </w:tc>
        <w:tc>
          <w:tcPr>
            <w:tcW w:w="1276" w:type="dxa"/>
          </w:tcPr>
          <w:p w:rsidR="0063019D" w:rsidRPr="00BE3EAC" w:rsidRDefault="0063019D" w:rsidP="00AF147B">
            <w:pPr>
              <w:pStyle w:val="ConsPlusNormal"/>
              <w:rPr>
                <w:rFonts w:ascii="Times New Roman" w:hAnsi="Times New Roman" w:cs="Times New Roman"/>
                <w:sz w:val="18"/>
                <w:szCs w:val="18"/>
              </w:rPr>
            </w:pPr>
          </w:p>
        </w:tc>
      </w:tr>
      <w:tr w:rsidR="0063019D" w:rsidRPr="00BE3EAC" w:rsidTr="00AF5379">
        <w:tc>
          <w:tcPr>
            <w:tcW w:w="1413"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64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КДБ</w:t>
            </w:r>
          </w:p>
        </w:tc>
        <w:tc>
          <w:tcPr>
            <w:tcW w:w="709"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1</w:t>
            </w:r>
          </w:p>
        </w:tc>
        <w:tc>
          <w:tcPr>
            <w:tcW w:w="680"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63019D" w:rsidRPr="00BE3EAC" w:rsidRDefault="0063019D"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1791" w:type="dxa"/>
          </w:tcPr>
          <w:p w:rsidR="0063019D" w:rsidRPr="00BE3EAC" w:rsidRDefault="0063019D" w:rsidP="00AF147B">
            <w:pPr>
              <w:pStyle w:val="ConsPlusNormal"/>
              <w:rPr>
                <w:rFonts w:ascii="Times New Roman" w:hAnsi="Times New Roman" w:cs="Times New Roman"/>
                <w:sz w:val="18"/>
                <w:szCs w:val="18"/>
              </w:rPr>
            </w:pPr>
          </w:p>
        </w:tc>
        <w:tc>
          <w:tcPr>
            <w:tcW w:w="1276" w:type="dxa"/>
          </w:tcPr>
          <w:p w:rsidR="0063019D" w:rsidRPr="00BE3EAC" w:rsidRDefault="0063019D"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операций с активами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операций с основными средствами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 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операций с нематериальными активами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операций с непроизведенными активами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по </w:t>
            </w:r>
            <w:r w:rsidRPr="00BE3EAC">
              <w:rPr>
                <w:rFonts w:ascii="Times New Roman" w:hAnsi="Times New Roman" w:cs="Times New Roman"/>
                <w:sz w:val="18"/>
                <w:szCs w:val="18"/>
              </w:rPr>
              <w:lastRenderedPageBreak/>
              <w:t>доходам от операций с материальными запасами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доходам от операций с финансовыми активами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прочим доходам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невыясненным поступлениям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иным доходам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по выданным авансам </w:t>
            </w:r>
            <w:hyperlink w:anchor="P9747">
              <w:r w:rsidRPr="00BE3EAC">
                <w:rPr>
                  <w:rFonts w:ascii="Times New Roman" w:hAnsi="Times New Roman" w:cs="Times New Roman"/>
                  <w:color w:val="0000FF"/>
                  <w:sz w:val="18"/>
                  <w:szCs w:val="18"/>
                </w:rPr>
                <w:t>&lt;***&gt;</w:t>
              </w:r>
            </w:hyperlink>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 получателей авансовых выплат (сотрудников, контрагентов), идентификационных номеров расчетов по выплатам (учетных номеров денежных обязательств), с указанием при учете расчетов по целевым выплатам (по счетам 0 206 40 000 "Расчеты по авансовым безвозмездным перечислениям текущего характера" и 0 206 80 000 "Расчеты по авансовым безвозмездным перечислениям капитального характера организациям")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предоставления авансовых выплат (по необходимости).</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При отражении активов в иностранной валюте учет ведется в валюте 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 и (или) в Журнале по расчетам с поставщиками и подрядчиками</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авансам по работам, услугам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услугам связи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транспортным услугам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коммунальным услугам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арендной плате за пользование имуществом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работам, услугам по содержанию имущества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прочим работам, услугам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страхованию</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услугам, работам для целей капитальных вложений</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поступлению нефинансовых активов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приобретению основных средств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приобретению нематериальных активов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авансам по приобретению непроизведенных активов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авансам по приобретению материальных запасов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70437B" w:rsidRPr="00BE3EAC" w:rsidTr="00AF5379">
        <w:tc>
          <w:tcPr>
            <w:tcW w:w="1413" w:type="dxa"/>
          </w:tcPr>
          <w:p w:rsidR="0070437B" w:rsidRPr="00BE3EAC" w:rsidRDefault="007043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Расчеты по авансам по приобретению биологических активов</w:t>
            </w:r>
          </w:p>
        </w:tc>
        <w:tc>
          <w:tcPr>
            <w:tcW w:w="647" w:type="dxa"/>
          </w:tcPr>
          <w:p w:rsidR="0070437B" w:rsidRPr="00BE3EAC" w:rsidRDefault="007043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КРБ</w:t>
            </w:r>
          </w:p>
        </w:tc>
        <w:tc>
          <w:tcPr>
            <w:tcW w:w="709" w:type="dxa"/>
          </w:tcPr>
          <w:p w:rsidR="0070437B" w:rsidRPr="00BE3EAC" w:rsidRDefault="007043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1</w:t>
            </w:r>
          </w:p>
        </w:tc>
        <w:tc>
          <w:tcPr>
            <w:tcW w:w="680" w:type="dxa"/>
          </w:tcPr>
          <w:p w:rsidR="0070437B" w:rsidRPr="00BE3EAC" w:rsidRDefault="007043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Pr>
          <w:p w:rsidR="0070437B" w:rsidRPr="00BE3EAC" w:rsidRDefault="007043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70437B" w:rsidRPr="00BE3EAC" w:rsidRDefault="007043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Pr>
          <w:p w:rsidR="0070437B" w:rsidRPr="00BE3EAC" w:rsidRDefault="007043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Pr>
          <w:p w:rsidR="0070437B" w:rsidRPr="00BE3EAC" w:rsidRDefault="007043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Pr>
          <w:p w:rsidR="0070437B" w:rsidRPr="00BE3EAC" w:rsidRDefault="007043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70437B" w:rsidRPr="00BE3EAC" w:rsidRDefault="007043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70437B" w:rsidRPr="00BE3EAC" w:rsidRDefault="007043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1791" w:type="dxa"/>
          </w:tcPr>
          <w:p w:rsidR="0070437B" w:rsidRPr="00BE3EAC" w:rsidRDefault="0070437B" w:rsidP="00AF147B">
            <w:pPr>
              <w:pStyle w:val="ConsPlusNormal"/>
              <w:rPr>
                <w:rFonts w:ascii="Times New Roman" w:hAnsi="Times New Roman" w:cs="Times New Roman"/>
                <w:sz w:val="18"/>
                <w:szCs w:val="18"/>
              </w:rPr>
            </w:pPr>
          </w:p>
        </w:tc>
        <w:tc>
          <w:tcPr>
            <w:tcW w:w="1276" w:type="dxa"/>
          </w:tcPr>
          <w:p w:rsidR="0070437B" w:rsidRPr="00BE3EAC" w:rsidRDefault="0070437B"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авансовым безвозмездным перечислениям текущего характера организациям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авансовым безвозмездным перечислениям текущего характера муниципальным учреждениям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безвозмездным перечислениям бюджетам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перечислениям текущего характера другим бюджетам бюджетной системы Российской Федерации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&lt;***&gt;</w:t>
            </w:r>
          </w:p>
          <w:p w:rsidR="00AF5379" w:rsidRPr="00BE3EAC" w:rsidRDefault="00AF5379" w:rsidP="00AF147B">
            <w:pPr>
              <w:pStyle w:val="ConsPlusNormal"/>
              <w:jc w:val="center"/>
              <w:rPr>
                <w:rFonts w:ascii="Times New Roman" w:hAnsi="Times New Roman" w:cs="Times New Roman"/>
                <w:sz w:val="18"/>
                <w:szCs w:val="18"/>
              </w:rPr>
            </w:pP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autoSpaceDE w:val="0"/>
              <w:autoSpaceDN w:val="0"/>
              <w:adjustRightInd w:val="0"/>
              <w:spacing w:after="0" w:line="240" w:lineRule="auto"/>
              <w:rPr>
                <w:rFonts w:ascii="Times New Roman" w:hAnsi="Times New Roman" w:cs="Times New Roman"/>
                <w:sz w:val="18"/>
                <w:szCs w:val="18"/>
              </w:rPr>
            </w:pPr>
            <w:r w:rsidRPr="00BE3EAC">
              <w:rPr>
                <w:rFonts w:ascii="Times New Roman" w:hAnsi="Times New Roman" w:cs="Times New Roman"/>
                <w:sz w:val="18"/>
                <w:szCs w:val="18"/>
              </w:rPr>
              <w:t>А, П</w:t>
            </w:r>
          </w:p>
          <w:p w:rsidR="00AF5379" w:rsidRPr="00BE3EAC" w:rsidRDefault="00AF5379" w:rsidP="00AF147B">
            <w:pPr>
              <w:autoSpaceDE w:val="0"/>
              <w:autoSpaceDN w:val="0"/>
              <w:adjustRightInd w:val="0"/>
              <w:spacing w:after="0" w:line="240" w:lineRule="auto"/>
              <w:jc w:val="both"/>
              <w:rPr>
                <w:rFonts w:ascii="Times New Roman" w:hAnsi="Times New Roman" w:cs="Times New Roman"/>
                <w:sz w:val="18"/>
                <w:szCs w:val="18"/>
              </w:rPr>
            </w:pPr>
            <w:r w:rsidRPr="00BE3EAC">
              <w:rPr>
                <w:rFonts w:ascii="Times New Roman" w:hAnsi="Times New Roman" w:cs="Times New Roman"/>
                <w:sz w:val="18"/>
                <w:szCs w:val="18"/>
              </w:rPr>
              <w:t>В разрезе подотчетных лиц (сотрудников, контрагентов), видов расчетов (расчеты по денежным средствам, расчеты по денежным документам), видам валют, идентификационных номеров расчетов по выплатам (учетных номеров денежных обязательств).</w:t>
            </w:r>
          </w:p>
          <w:p w:rsidR="00AF5379" w:rsidRPr="00BE3EAC" w:rsidRDefault="00AF5379" w:rsidP="00AF147B">
            <w:pPr>
              <w:autoSpaceDE w:val="0"/>
              <w:autoSpaceDN w:val="0"/>
              <w:adjustRightInd w:val="0"/>
              <w:spacing w:after="0" w:line="240" w:lineRule="auto"/>
              <w:jc w:val="both"/>
              <w:rPr>
                <w:rFonts w:ascii="Times New Roman" w:hAnsi="Times New Roman" w:cs="Times New Roman"/>
                <w:sz w:val="18"/>
                <w:szCs w:val="18"/>
              </w:rPr>
            </w:pPr>
            <w:r w:rsidRPr="00BE3EAC">
              <w:rPr>
                <w:rFonts w:ascii="Times New Roman" w:hAnsi="Times New Roman" w:cs="Times New Roman"/>
                <w:sz w:val="18"/>
                <w:szCs w:val="18"/>
              </w:rPr>
              <w:t xml:space="preserve">При отражении расчетов в </w:t>
            </w:r>
            <w:r w:rsidRPr="00BE3EAC">
              <w:rPr>
                <w:rFonts w:ascii="Times New Roman" w:hAnsi="Times New Roman" w:cs="Times New Roman"/>
                <w:sz w:val="18"/>
                <w:szCs w:val="18"/>
              </w:rPr>
              <w:lastRenderedPageBreak/>
              <w:t>иностранной валюте учет ведется в валюте актива и в рублях</w:t>
            </w:r>
          </w:p>
        </w:tc>
        <w:tc>
          <w:tcPr>
            <w:tcW w:w="1276" w:type="dxa"/>
          </w:tcPr>
          <w:p w:rsidR="00AF5379" w:rsidRPr="00BE3EAC" w:rsidRDefault="00AF5379" w:rsidP="00AF147B">
            <w:pPr>
              <w:autoSpaceDE w:val="0"/>
              <w:autoSpaceDN w:val="0"/>
              <w:adjustRightInd w:val="0"/>
              <w:spacing w:after="0" w:line="240" w:lineRule="auto"/>
              <w:rPr>
                <w:rFonts w:ascii="Times New Roman" w:hAnsi="Times New Roman" w:cs="Times New Roman"/>
                <w:sz w:val="18"/>
                <w:szCs w:val="18"/>
              </w:rPr>
            </w:pPr>
            <w:r w:rsidRPr="00BE3EAC">
              <w:rPr>
                <w:rFonts w:ascii="Times New Roman" w:hAnsi="Times New Roman" w:cs="Times New Roman"/>
                <w:sz w:val="18"/>
                <w:szCs w:val="18"/>
              </w:rPr>
              <w:lastRenderedPageBreak/>
              <w:t>В соответствующей Карточке и (или) в Журнале по расчетам с подотчетными лицами</w:t>
            </w:r>
          </w:p>
          <w:p w:rsidR="00AF5379" w:rsidRPr="00BE3EAC" w:rsidRDefault="00AF5379" w:rsidP="00AF147B">
            <w:pPr>
              <w:pStyle w:val="ConsPlusNormal"/>
              <w:rPr>
                <w:rFonts w:ascii="Times New Roman" w:hAnsi="Times New Roman" w:cs="Times New Roman"/>
                <w:sz w:val="18"/>
                <w:szCs w:val="18"/>
                <w:highlight w:val="magenta"/>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с подотчетными лицами по оплате труда и начислениям на выплаты по оплате труда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p w:rsidR="00AF5379" w:rsidRPr="00BE3EAC" w:rsidRDefault="00AF5379" w:rsidP="00AF147B">
            <w:pPr>
              <w:pStyle w:val="ConsPlusNormal"/>
              <w:jc w:val="center"/>
              <w:rPr>
                <w:rFonts w:ascii="Times New Roman" w:hAnsi="Times New Roman" w:cs="Times New Roman"/>
                <w:sz w:val="18"/>
                <w:szCs w:val="18"/>
              </w:rPr>
            </w:pP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по прочим несоциальным выплатам персоналу в денежной форме</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highlight w:val="magenta"/>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по оплате работ, услуг</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p w:rsidR="00AF5379" w:rsidRPr="00BE3EAC" w:rsidRDefault="00AF5379" w:rsidP="00AF147B">
            <w:pPr>
              <w:pStyle w:val="ConsPlusNormal"/>
              <w:jc w:val="center"/>
              <w:rPr>
                <w:rFonts w:ascii="Times New Roman" w:hAnsi="Times New Roman" w:cs="Times New Roman"/>
                <w:sz w:val="18"/>
                <w:szCs w:val="18"/>
              </w:rPr>
            </w:pP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highlight w:val="magenta"/>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по оплате услуг связи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p w:rsidR="00AF5379" w:rsidRPr="00BE3EAC" w:rsidRDefault="00AF5379" w:rsidP="00AF147B">
            <w:pPr>
              <w:pStyle w:val="ConsPlusNormal"/>
              <w:jc w:val="center"/>
              <w:rPr>
                <w:rFonts w:ascii="Times New Roman" w:hAnsi="Times New Roman" w:cs="Times New Roman"/>
                <w:sz w:val="18"/>
                <w:szCs w:val="18"/>
              </w:rPr>
            </w:pP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highlight w:val="magenta"/>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по оплате транспортных услуг</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highlight w:val="magenta"/>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по оплате работ, услуг по содержанию имущества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по оплате прочих работ, услуг</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по оплате страхования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по поступлению нефинансовых активов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с подотчетными лицами по приобретению основных средств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по приобретению нематериальных активов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по приобретению материальных запасов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подотчетными лицами по оплате пошлин и сборов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по ущербу и иным доходам </w:t>
            </w:r>
            <w:hyperlink w:anchor="P9747">
              <w:r w:rsidRPr="00BE3EAC">
                <w:rPr>
                  <w:rFonts w:ascii="Times New Roman" w:hAnsi="Times New Roman" w:cs="Times New Roman"/>
                  <w:color w:val="0000FF"/>
                  <w:sz w:val="18"/>
                  <w:szCs w:val="18"/>
                </w:rPr>
                <w:t>&lt;***&gt;</w:t>
              </w:r>
            </w:hyperlink>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лиц, ответственных за возмещение причиненного ущерба (виновных лиц), правовых оснований (включая дату исполнения), идентификационных номеров расчетов по доходам (УИН (при наличии).</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При отражении расчетов в иностранной валюте учет ведется в валюте 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компенсации затрат</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компенсации затрат</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бюджета от возврата дебиторской задолженности прошлых лет</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бюджета от возмещений государственны</w:t>
            </w:r>
            <w:r w:rsidRPr="00BE3EAC">
              <w:rPr>
                <w:rFonts w:ascii="Times New Roman" w:hAnsi="Times New Roman" w:cs="Times New Roman"/>
                <w:sz w:val="18"/>
                <w:szCs w:val="18"/>
              </w:rPr>
              <w:lastRenderedPageBreak/>
              <w:t>м внебюджетным фондом расходов страхователя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штрафам, пеням, неустойкам, возмещениям ущерба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штрафных санкций за нарушение условий контрактов (договоров)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страховых возмещений</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возмещения ущерба имуществу (за исключением страховых возмещений)</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доходам от прочих сумм принудительного изъятия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ущербу нефинансовым активам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ущербу основным средствам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ущербу нематериальным активам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ущербу непроизведенным активам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ущербу материальным запасам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по </w:t>
            </w:r>
            <w:r w:rsidRPr="00BE3EAC">
              <w:rPr>
                <w:rFonts w:ascii="Times New Roman" w:hAnsi="Times New Roman" w:cs="Times New Roman"/>
                <w:sz w:val="18"/>
                <w:szCs w:val="18"/>
              </w:rPr>
              <w:lastRenderedPageBreak/>
              <w:t>ущербу биологическим активам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иным доходам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недостачам денежных средств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недостачам иных финансовых активов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иным доходам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Прочие расчеты с дебиторами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контрагентов, правовых оснований (включая дату исполнения)</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финансовым органом по поступлениям в бюджет</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лицевых счетов по видам валют.</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При отражении активов в иностранной валюте учет ведется в валюте 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финансовым органом по уточнению невыясненных поступлений в бюджет года, предшествующего отчетному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финансовым органом по уточнению невыясненных поступлений в бюджет прошлых лет</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с финансовым органом по наличным денежным средствам </w:t>
            </w:r>
            <w:hyperlink w:anchor="P9747">
              <w:r w:rsidRPr="00BE3EAC">
                <w:rPr>
                  <w:rFonts w:ascii="Times New Roman" w:hAnsi="Times New Roman" w:cs="Times New Roman"/>
                  <w:color w:val="0000FF"/>
                  <w:sz w:val="18"/>
                  <w:szCs w:val="18"/>
                </w:rPr>
                <w:t>&lt;***&gt;</w:t>
              </w:r>
            </w:hyperlink>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КИФ, 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счетов, открытых для операций по обеспечению денежными средствами (расчетных дебетовых банковских карт) по видам валют</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распределенным поступлениям к зачислению в бюджет</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лицевых счетов по видам валют</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с прочими дебиторами </w:t>
            </w:r>
            <w:hyperlink w:anchor="P9747">
              <w:r w:rsidRPr="00BE3EAC">
                <w:rPr>
                  <w:rFonts w:ascii="Times New Roman" w:hAnsi="Times New Roman" w:cs="Times New Roman"/>
                  <w:color w:val="0000FF"/>
                  <w:sz w:val="18"/>
                  <w:szCs w:val="18"/>
                </w:rPr>
                <w:t>&lt;***&gt;</w:t>
              </w:r>
            </w:hyperlink>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 контрагентов (дебиторов), правовых оснований (включая дату исполнения) по видам валют.</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При отражении активов в иностранной валюте учет ведется в валюте 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налоговым вычетам по НДС</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 контрагентов, правовых оснований (включая дату исполнения)</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НДС по авансам полученным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НДС по приобретенным материальным ценностям, работам, услугам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НДС по авансам уплаченным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0485" w:type="dxa"/>
            <w:gridSpan w:val="13"/>
          </w:tcPr>
          <w:p w:rsidR="00AF5379" w:rsidRPr="00BE3EAC" w:rsidRDefault="00AF5379" w:rsidP="00AF147B">
            <w:pPr>
              <w:pStyle w:val="ConsPlusNormal"/>
              <w:outlineLvl w:val="2"/>
              <w:rPr>
                <w:rFonts w:ascii="Times New Roman" w:hAnsi="Times New Roman" w:cs="Times New Roman"/>
                <w:sz w:val="18"/>
                <w:szCs w:val="18"/>
              </w:rPr>
            </w:pPr>
            <w:r w:rsidRPr="00BE3EAC">
              <w:rPr>
                <w:rFonts w:ascii="Times New Roman" w:hAnsi="Times New Roman" w:cs="Times New Roman"/>
                <w:sz w:val="18"/>
                <w:szCs w:val="18"/>
              </w:rPr>
              <w:t>Раздел 3. ОБЯЗАТЕЛЬСТВА</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кредиторами по долговым обязательствам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 видов долговых обязательств, правовых оснований (включая дату исполнения), контрагентов (держателей, групп держателей) и принятых перед ними обязательств по возврату привлеченных заимствований и оплате начисленных расходов по обслуживанию долговых обязательств.</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xml:space="preserve">При отражении расчетов в иностранной валюте учет ведется в валюте </w:t>
            </w:r>
            <w:r w:rsidRPr="00BE3EAC">
              <w:rPr>
                <w:rFonts w:ascii="Times New Roman" w:hAnsi="Times New Roman" w:cs="Times New Roman"/>
                <w:sz w:val="18"/>
                <w:szCs w:val="18"/>
              </w:rPr>
              <w:lastRenderedPageBreak/>
              <w:t>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В соответствующей Карточке</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долговым обязательствам в рублях</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бюджетами бюджетной системы Российской Федерации по привлеченным бюджетным кредитам в рублях</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147B" w:rsidRPr="00BE3EAC" w:rsidTr="00AF5379">
        <w:tc>
          <w:tcPr>
            <w:tcW w:w="1413" w:type="dxa"/>
          </w:tcPr>
          <w:p w:rsidR="00AF147B" w:rsidRPr="00BE3EAC" w:rsidRDefault="00AF14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Расчеты по принятым обязательствам***</w:t>
            </w:r>
          </w:p>
        </w:tc>
        <w:tc>
          <w:tcPr>
            <w:tcW w:w="647" w:type="dxa"/>
          </w:tcPr>
          <w:p w:rsidR="00AF147B" w:rsidRPr="00BE3EAC" w:rsidRDefault="00AF147B" w:rsidP="00AF147B">
            <w:pPr>
              <w:pStyle w:val="ConsPlusNormal"/>
              <w:jc w:val="center"/>
              <w:rPr>
                <w:rFonts w:ascii="Times New Roman" w:hAnsi="Times New Roman" w:cs="Times New Roman"/>
                <w:sz w:val="18"/>
                <w:szCs w:val="18"/>
              </w:rPr>
            </w:pPr>
            <w:proofErr w:type="spellStart"/>
            <w:r>
              <w:rPr>
                <w:rFonts w:ascii="Times New Roman" w:hAnsi="Times New Roman" w:cs="Times New Roman"/>
                <w:sz w:val="18"/>
                <w:szCs w:val="18"/>
              </w:rPr>
              <w:t>гКБК</w:t>
            </w:r>
            <w:proofErr w:type="spellEnd"/>
          </w:p>
        </w:tc>
        <w:tc>
          <w:tcPr>
            <w:tcW w:w="709" w:type="dxa"/>
          </w:tcPr>
          <w:p w:rsidR="00AF147B" w:rsidRPr="00BE3EAC" w:rsidRDefault="00AF14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1</w:t>
            </w:r>
          </w:p>
        </w:tc>
        <w:tc>
          <w:tcPr>
            <w:tcW w:w="680" w:type="dxa"/>
          </w:tcPr>
          <w:p w:rsidR="00AF147B" w:rsidRPr="00BE3EAC" w:rsidRDefault="00AF14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Pr>
          <w:p w:rsidR="00AF147B" w:rsidRPr="00BE3EAC" w:rsidRDefault="00AF14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AF147B" w:rsidRPr="00BE3EAC" w:rsidRDefault="00AF14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Pr>
          <w:p w:rsidR="00AF147B" w:rsidRPr="00BE3EAC" w:rsidRDefault="00AF14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AF147B" w:rsidRPr="00BE3EAC" w:rsidRDefault="00AF14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AF147B" w:rsidRPr="00BE3EAC" w:rsidRDefault="00AF14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AF147B" w:rsidRPr="00BE3EAC" w:rsidRDefault="00AF14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rsidR="00AF147B" w:rsidRPr="00BE3EAC" w:rsidRDefault="00AF147B" w:rsidP="00AF147B">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1791" w:type="dxa"/>
          </w:tcPr>
          <w:p w:rsidR="00AF147B" w:rsidRPr="000247E0" w:rsidRDefault="00AF147B" w:rsidP="000247E0">
            <w:pPr>
              <w:pStyle w:val="ConsPlusNormal"/>
              <w:jc w:val="center"/>
              <w:rPr>
                <w:rFonts w:ascii="Times New Roman" w:hAnsi="Times New Roman" w:cs="Times New Roman"/>
                <w:b/>
                <w:sz w:val="16"/>
                <w:szCs w:val="16"/>
              </w:rPr>
            </w:pPr>
            <w:r w:rsidRPr="000247E0">
              <w:rPr>
                <w:rFonts w:ascii="Times New Roman" w:hAnsi="Times New Roman" w:cs="Times New Roman"/>
                <w:b/>
                <w:sz w:val="16"/>
                <w:szCs w:val="16"/>
              </w:rPr>
              <w:t>П</w:t>
            </w:r>
          </w:p>
          <w:p w:rsidR="00AF147B" w:rsidRPr="000247E0" w:rsidRDefault="00AF147B" w:rsidP="000247E0">
            <w:pPr>
              <w:pStyle w:val="ConsPlusNormal"/>
              <w:ind w:left="25"/>
              <w:jc w:val="both"/>
              <w:rPr>
                <w:rFonts w:ascii="Times New Roman" w:hAnsi="Times New Roman" w:cs="Times New Roman"/>
                <w:sz w:val="16"/>
                <w:szCs w:val="16"/>
              </w:rPr>
            </w:pPr>
            <w:r w:rsidRPr="000247E0">
              <w:rPr>
                <w:rFonts w:ascii="Times New Roman" w:hAnsi="Times New Roman" w:cs="Times New Roman"/>
                <w:sz w:val="16"/>
                <w:szCs w:val="16"/>
              </w:rPr>
              <w:t>1.По расчетам с поставщиками за поставленные материальные ценности, оказанные услуги, выполненные работы в разрезе кредиторов (поставщиков, продавцов), подрядчиков, исполнителей, иного участника договора, в отношении которого принимаются обязательства</w:t>
            </w:r>
            <w:proofErr w:type="gramStart"/>
            <w:r w:rsidRPr="000247E0">
              <w:rPr>
                <w:rFonts w:ascii="Times New Roman" w:hAnsi="Times New Roman" w:cs="Times New Roman"/>
                <w:sz w:val="16"/>
                <w:szCs w:val="16"/>
              </w:rPr>
              <w:t>),правовых</w:t>
            </w:r>
            <w:proofErr w:type="gramEnd"/>
            <w:r w:rsidRPr="000247E0">
              <w:rPr>
                <w:rFonts w:ascii="Times New Roman" w:hAnsi="Times New Roman" w:cs="Times New Roman"/>
                <w:sz w:val="16"/>
                <w:szCs w:val="16"/>
              </w:rPr>
              <w:t xml:space="preserve"> оснований (включая дату исполнения), учетных номеров</w:t>
            </w:r>
            <w:r w:rsidR="000247E0" w:rsidRPr="000247E0">
              <w:rPr>
                <w:rFonts w:ascii="Times New Roman" w:hAnsi="Times New Roman" w:cs="Times New Roman"/>
                <w:sz w:val="16"/>
                <w:szCs w:val="16"/>
              </w:rPr>
              <w:t>, денежных обязательств.</w:t>
            </w:r>
          </w:p>
          <w:p w:rsidR="000247E0" w:rsidRPr="000247E0" w:rsidRDefault="000247E0" w:rsidP="000247E0">
            <w:pPr>
              <w:pStyle w:val="ConsPlusNormal"/>
              <w:ind w:left="25"/>
              <w:jc w:val="both"/>
              <w:rPr>
                <w:rFonts w:ascii="Times New Roman" w:hAnsi="Times New Roman" w:cs="Times New Roman"/>
                <w:sz w:val="16"/>
                <w:szCs w:val="16"/>
              </w:rPr>
            </w:pPr>
            <w:r w:rsidRPr="000247E0">
              <w:rPr>
                <w:rFonts w:ascii="Times New Roman" w:hAnsi="Times New Roman" w:cs="Times New Roman"/>
                <w:sz w:val="16"/>
                <w:szCs w:val="16"/>
              </w:rPr>
              <w:t>2.По расчетам по оплате труда и стипендиям в разрезе контрагентов (сотрудников, получателей выплат), групп контрагентов, учетных номеров денежных обязательств, правовых оснований (включая дату исполнения)</w:t>
            </w:r>
          </w:p>
          <w:p w:rsidR="000247E0" w:rsidRPr="00BE3EAC" w:rsidRDefault="000247E0" w:rsidP="000247E0">
            <w:pPr>
              <w:pStyle w:val="ConsPlusNormal"/>
              <w:ind w:left="25"/>
              <w:jc w:val="both"/>
              <w:rPr>
                <w:rFonts w:ascii="Times New Roman" w:hAnsi="Times New Roman" w:cs="Times New Roman"/>
                <w:sz w:val="18"/>
                <w:szCs w:val="18"/>
              </w:rPr>
            </w:pPr>
            <w:r w:rsidRPr="000247E0">
              <w:rPr>
                <w:rFonts w:ascii="Times New Roman" w:hAnsi="Times New Roman" w:cs="Times New Roman"/>
                <w:sz w:val="16"/>
                <w:szCs w:val="16"/>
              </w:rPr>
              <w:t>3. по расчетам по пенсиям, пособиям и иным социальным выплатам в разрезе контрагентов (получателей выплат), групп контрагентов, правовых оснований (включая дату исполнения),учетных номеров, денежных обязательств</w:t>
            </w:r>
          </w:p>
        </w:tc>
        <w:tc>
          <w:tcPr>
            <w:tcW w:w="1276" w:type="dxa"/>
          </w:tcPr>
          <w:p w:rsidR="00AF147B" w:rsidRPr="000247E0" w:rsidRDefault="000247E0" w:rsidP="00AF147B">
            <w:pPr>
              <w:pStyle w:val="ConsPlusNormal"/>
              <w:rPr>
                <w:rFonts w:ascii="Times New Roman" w:hAnsi="Times New Roman" w:cs="Times New Roman"/>
                <w:sz w:val="16"/>
                <w:szCs w:val="16"/>
              </w:rPr>
            </w:pPr>
            <w:r>
              <w:rPr>
                <w:rFonts w:ascii="Times New Roman" w:hAnsi="Times New Roman" w:cs="Times New Roman"/>
                <w:sz w:val="18"/>
                <w:szCs w:val="18"/>
              </w:rPr>
              <w:t>1.</w:t>
            </w:r>
            <w:r w:rsidRPr="000247E0">
              <w:rPr>
                <w:rFonts w:ascii="Times New Roman" w:hAnsi="Times New Roman" w:cs="Times New Roman"/>
                <w:sz w:val="16"/>
                <w:szCs w:val="16"/>
              </w:rPr>
              <w:t>В соответствующей Карточке и (или) в Журнале операций по расчетам с поставщиками и подрядчиками.</w:t>
            </w:r>
          </w:p>
          <w:p w:rsidR="000247E0" w:rsidRPr="000247E0" w:rsidRDefault="000247E0" w:rsidP="00AF147B">
            <w:pPr>
              <w:pStyle w:val="ConsPlusNormal"/>
              <w:rPr>
                <w:rFonts w:ascii="Times New Roman" w:hAnsi="Times New Roman" w:cs="Times New Roman"/>
                <w:sz w:val="16"/>
                <w:szCs w:val="16"/>
              </w:rPr>
            </w:pPr>
            <w:r w:rsidRPr="000247E0">
              <w:rPr>
                <w:rFonts w:ascii="Times New Roman" w:hAnsi="Times New Roman" w:cs="Times New Roman"/>
                <w:sz w:val="16"/>
                <w:szCs w:val="16"/>
              </w:rPr>
              <w:t>2. в Журнале операций расчетов по оплате труда, денежному довольствию и стипендиям.</w:t>
            </w:r>
          </w:p>
          <w:p w:rsidR="000247E0" w:rsidRPr="00BE3EAC" w:rsidRDefault="000247E0" w:rsidP="00AF147B">
            <w:pPr>
              <w:pStyle w:val="ConsPlusNormal"/>
              <w:rPr>
                <w:rFonts w:ascii="Times New Roman" w:hAnsi="Times New Roman" w:cs="Times New Roman"/>
                <w:sz w:val="18"/>
                <w:szCs w:val="18"/>
              </w:rPr>
            </w:pPr>
            <w:r w:rsidRPr="000247E0">
              <w:rPr>
                <w:rFonts w:ascii="Times New Roman" w:hAnsi="Times New Roman" w:cs="Times New Roman"/>
                <w:sz w:val="16"/>
                <w:szCs w:val="16"/>
              </w:rPr>
              <w:t>3.В соответствующей Карточке и(или) в Журнале по прочим операциям</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оплате труда, начислениям на выплаты по оплате труда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заработной плате</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прочим несоциальным выплатам персоналу в денежной форме</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работам, услугам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услугам связи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транспортным услугам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коммунальным услугам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арендной плате за пользование имуществом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работам, услугам по содержанию имущества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прочим работам, услугам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страхованию</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услугам, работам для целей капитальных вложений</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арендной плате за пользование земельными участками и другими обособленными природными объектами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поступлению нефинансовых активов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приобретению основных средств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приобретению нематериальных активов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приобретению непроизведенных активов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приобретению материальных запасов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приобретению биологических активов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безвозмездным перечислениям текущего характера организациям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безвозмездным перечислениям текущего характера муниципальным учреждениям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безвозмездным перечислениям бюджетам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перечислениям текущего характера другим бюджетам бюджетной системы Российской Федерации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highlight w:val="yellow"/>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перечислениям капитального характера другим бюджетам бюджетной системы Российской Федерации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социальному обеспечению</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пенсиям, пособиям и выплатам по пенсионному, социальному и медицинскому страхованию населения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пособиям по социальной помощи населению в денежной форме</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пенсиям, пособиям, выплачиваемым работодателями, нанимателями бывшим работникам в денежной форме</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социальным пособиям и компенсациям персоналу в денежной форме</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прочим расходам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по штрафам за </w:t>
            </w:r>
            <w:r w:rsidRPr="00BE3EAC">
              <w:rPr>
                <w:rFonts w:ascii="Times New Roman" w:hAnsi="Times New Roman" w:cs="Times New Roman"/>
                <w:sz w:val="18"/>
                <w:szCs w:val="18"/>
              </w:rPr>
              <w:lastRenderedPageBreak/>
              <w:t>нарушение условий контрактов (договоров)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другим экономическим санкциям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иным выплатам текущего характера физическим лицам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по платежам в бюджеты </w:t>
            </w:r>
            <w:hyperlink w:anchor="P9747">
              <w:r w:rsidRPr="00BE3EAC">
                <w:rPr>
                  <w:rFonts w:ascii="Times New Roman" w:hAnsi="Times New Roman" w:cs="Times New Roman"/>
                  <w:color w:val="0000FF"/>
                  <w:sz w:val="18"/>
                  <w:szCs w:val="18"/>
                </w:rPr>
                <w:t>&lt;***&gt;</w:t>
              </w:r>
            </w:hyperlink>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контрагентов (бюджетов) и соответственно зачисляемых видов платежей.</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При учете расчетов по целевым выплатам аналитический учет по счету 0 303 05 000 "Расчеты по прочим платежам в бюджет" ведется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налогу на доходы физических лиц</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налогу на прибыль организаций</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налогу на добавленную стоимость</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прочим платежам в бюджет</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дополнительным страховым взносам на пенсионное страхование</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страховым взносам на обязательное пенсионное страхование на выплату страховой части трудовой пенсии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страховым взносам на обязательное пенсионное страхование на выплату накопительной части трудовой пенсии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налогу на имущество организаций</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земельному налогу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единому налоговому платежу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единому страховому тарифу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Прочие расчеты с кредиторами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Прочие расчеты с кредиторами</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по средствам, полученным во временное распоряжение</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правовых оснований (включая дату исполнения), видов поступлений (обязательств, в обеспечение которых они поступили) и направлений использования средств.</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При отражении расчетов в иностранной валюте учет ведется в валюте 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 по каждому контрагенту</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с депонентами </w:t>
            </w:r>
            <w:hyperlink w:anchor="P9747">
              <w:r w:rsidRPr="00BE3EAC">
                <w:rPr>
                  <w:rFonts w:ascii="Times New Roman" w:hAnsi="Times New Roman" w:cs="Times New Roman"/>
                  <w:color w:val="0000FF"/>
                  <w:sz w:val="18"/>
                  <w:szCs w:val="18"/>
                </w:rPr>
                <w:t>&lt;***&gt;</w:t>
              </w:r>
            </w:hyperlink>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структуре аналитического учета по соответствующим счетам учета обязательств, по которым отражены депоненты.</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При отражении расчетов в иностранной валюте учет ведется в валюте 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Книге (Книгах) аналитического учета</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по удержаниям из выплат по оплате труда </w:t>
            </w:r>
            <w:hyperlink w:anchor="P9747">
              <w:r w:rsidRPr="00BE3EAC">
                <w:rPr>
                  <w:rFonts w:ascii="Times New Roman" w:hAnsi="Times New Roman" w:cs="Times New Roman"/>
                  <w:color w:val="0000FF"/>
                  <w:sz w:val="18"/>
                  <w:szCs w:val="18"/>
                </w:rPr>
                <w:t>&lt;***&gt;</w:t>
              </w:r>
            </w:hyperlink>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контрагентов (сотрудников, получателей выплат), получателей удержанных сумм и видов удержаний, правовых оснований (включая дату исполнения), с учетом структуры аналитического учета по соответствующим счетам учета обязательств, по которым произведены удержания.</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При отражении расчетов в иностранной валюте учет ведется в валюте 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Внутриведомственные расчеты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 КРБ, 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 xml:space="preserve">В разрезе контрагентов по соответствующим показателям, идентифицирующим контрагента расчетов, необходимых для </w:t>
            </w:r>
            <w:r w:rsidRPr="00BE3EAC">
              <w:rPr>
                <w:rFonts w:ascii="Times New Roman" w:hAnsi="Times New Roman" w:cs="Times New Roman"/>
                <w:sz w:val="18"/>
                <w:szCs w:val="18"/>
              </w:rPr>
              <w:lastRenderedPageBreak/>
              <w:t>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В соответствующей Карточке</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Расчеты по платежам из бюджета с финансовым органом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КИФ, 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лицевых счетов и видов валют</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Расчеты с прочими кредиторами </w:t>
            </w:r>
            <w:hyperlink w:anchor="P9747">
              <w:r w:rsidRPr="00BE3EAC">
                <w:rPr>
                  <w:rFonts w:ascii="Times New Roman" w:hAnsi="Times New Roman" w:cs="Times New Roman"/>
                  <w:color w:val="0000FF"/>
                  <w:sz w:val="18"/>
                  <w:szCs w:val="18"/>
                </w:rPr>
                <w:t>&lt;***&gt;</w:t>
              </w:r>
            </w:hyperlink>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 кредиторов по видам формируемых расчетов и видам валют.</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При отражении расчетов в иностранной валюте учет ведется в валюте актива и в рублях</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Расчеты с плательщиками по единому налоговому платежу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плательщиков (групп плательщиков) единого налогового платежа с учетом методологии администрирования доходов бюджета.</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Иные расчеты года, предшествующего отчетному, выявленные по контрольным мероприятиям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Контрагенты, Виды расчетов (ошибка прошлого года). Виды валют</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Иные расчеты прошлых лет, выявленные по контрольным мероприятиям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Контрагенты, Виды расчетов (ошибка прошлого года). Виды валют</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Иные расчеты года, предшествующего отчетному, выявленные в отчетном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Контрагенты, Виды расчетов (ошибка прошлого года). Виды валют</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Иные расчеты прошлых лет, выявленные в отчетном году </w:t>
            </w:r>
            <w:hyperlink w:anchor="P9746">
              <w:r w:rsidRPr="00BE3EAC">
                <w:rPr>
                  <w:rFonts w:ascii="Times New Roman" w:hAnsi="Times New Roman" w:cs="Times New Roman"/>
                  <w:color w:val="0000FF"/>
                  <w:sz w:val="18"/>
                  <w:szCs w:val="18"/>
                </w:rPr>
                <w:t>&lt;**&gt;</w:t>
              </w:r>
            </w:hyperlink>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Контрагенты, Виды расчетов (ошибка прошлого года). Виды валют</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0485" w:type="dxa"/>
            <w:gridSpan w:val="13"/>
          </w:tcPr>
          <w:p w:rsidR="00AF5379" w:rsidRPr="00BE3EAC" w:rsidRDefault="00AF5379" w:rsidP="00AF147B">
            <w:pPr>
              <w:pStyle w:val="ConsPlusNormal"/>
              <w:outlineLvl w:val="2"/>
              <w:rPr>
                <w:rFonts w:ascii="Times New Roman" w:hAnsi="Times New Roman" w:cs="Times New Roman"/>
                <w:sz w:val="18"/>
                <w:szCs w:val="18"/>
              </w:rPr>
            </w:pPr>
            <w:r w:rsidRPr="00BE3EAC">
              <w:rPr>
                <w:rFonts w:ascii="Times New Roman" w:hAnsi="Times New Roman" w:cs="Times New Roman"/>
                <w:sz w:val="18"/>
                <w:szCs w:val="18"/>
              </w:rPr>
              <w:t>Раздел 4. ФИНАНСОВЫЙ РЕЗУЛЬТАТ</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Финансовый результат экономического субъекта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Доходы текущего финансового года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 КДБ*,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групп объектов учета, составляющих финансовый результат (в том числе на соответствующих разрядах номера счета согласно бюджетной классификации).</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целях обособления расчетов по консолидируемым расчетам аналитический учет ведется в разрезе: контрагентов по соответствующим показателям, идентифицирующим контрагента расчетов, необходимых для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Аналитический учет операций по исправлению ошибок прошлых лет ведется в разрезе кодов причин образования ошибок прошлых лет</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Доходы финансового года, предшествующего отчетному, выявленные по контрольным мероприятиям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Доходы прошлых финансовых лет, выявленные по контрольным мероприятиям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Доходы финансового </w:t>
            </w:r>
            <w:r w:rsidRPr="00BE3EAC">
              <w:rPr>
                <w:rFonts w:ascii="Times New Roman" w:hAnsi="Times New Roman" w:cs="Times New Roman"/>
                <w:sz w:val="18"/>
                <w:szCs w:val="18"/>
              </w:rPr>
              <w:lastRenderedPageBreak/>
              <w:t>года, предшествующего отчетному, выявленные в отчетном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Доходы прошлых финансовых лет, выявленные в отчетном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Расходы текущего финансового года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групп объектов учета, составляющих финансовый результат.</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целях обособления расчетов по консолидируемым расчетам аналитический учет ведется в разрезе: контрагентов по соответствующим показателям, идентифицирующим контрагента расчетов, необходимых для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Аналитический учет операций по исправлению ошибок прошлых лет ведется в разрезе кодов причин образования ошибок прошлых лет</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Расходы финансового года, предшествующего отчетному, выявленные по контрольным мероприятиям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Расходы прошлых финансовых лет, выявленные по контрольным мероприятиям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Расходы </w:t>
            </w:r>
            <w:r w:rsidRPr="00BE3EAC">
              <w:rPr>
                <w:rFonts w:ascii="Times New Roman" w:hAnsi="Times New Roman" w:cs="Times New Roman"/>
                <w:sz w:val="18"/>
                <w:szCs w:val="18"/>
              </w:rPr>
              <w:lastRenderedPageBreak/>
              <w:t>финансового года, предшествующего отчетному, выявленные в отчетном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8</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Расходы прошлых финансовых лет, выявленные в отчетном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Финансовый результат прошлых отчетных периодов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Доходы будущих периодов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По счетам:</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401 41 "Доходы будущих периодов к признанию в текущем году";</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401 49 "Доходы будущих периодов к признанию в очередные годы".</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Аналитический учет согласно учетной политике</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учетной политикой и требованиям финансового органа, формирующего консолидированную отчетность в целях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Доходы будущих периодов к признанию в текущем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Виды доходов, Контрагенты, Правовые основания, Виды валют</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Доходы будущих периодов к признанию в текущем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Виды доходов, Контрагенты, Правовые основания, Виды валют</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Доходы будущих периодов к признанию в очередные годы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Виды доходов, Контрагенты, Правовые основания, Виды валют</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Доходы </w:t>
            </w:r>
            <w:r w:rsidRPr="00BE3EAC">
              <w:rPr>
                <w:rFonts w:ascii="Times New Roman" w:hAnsi="Times New Roman" w:cs="Times New Roman"/>
                <w:sz w:val="18"/>
                <w:szCs w:val="18"/>
              </w:rPr>
              <w:lastRenderedPageBreak/>
              <w:t>будущих периодов к признанию в очередные годы</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КДБ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Виды доходов, Контрагенты, Правовые основания, Виды валют</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Расходы будущих периодов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видов расходов (выплат), предусмотренных сметой (планом финансово-хозяйственной деятельности) учреждения, по государственным (муниципальным) контрактам (договорам), соглашениям</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Резервы предстоящих расходов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По видам создаваемых резервов и контрагентам (при наличии)</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5379">
        <w:tc>
          <w:tcPr>
            <w:tcW w:w="10485" w:type="dxa"/>
            <w:gridSpan w:val="13"/>
          </w:tcPr>
          <w:p w:rsidR="00AF5379" w:rsidRPr="00BE3EAC" w:rsidRDefault="00AF5379" w:rsidP="00AF147B">
            <w:pPr>
              <w:pStyle w:val="ConsPlusNormal"/>
              <w:outlineLvl w:val="2"/>
              <w:rPr>
                <w:rFonts w:ascii="Times New Roman" w:hAnsi="Times New Roman" w:cs="Times New Roman"/>
                <w:sz w:val="18"/>
                <w:szCs w:val="18"/>
              </w:rPr>
            </w:pPr>
            <w:r w:rsidRPr="00BE3EAC">
              <w:rPr>
                <w:rFonts w:ascii="Times New Roman" w:hAnsi="Times New Roman" w:cs="Times New Roman"/>
                <w:sz w:val="18"/>
                <w:szCs w:val="18"/>
              </w:rPr>
              <w:t>Раздел 5. САНКЦИОНИРОВАНИЕ</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Лимиты бюджетных обязательств</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r w:rsidRPr="00BE3EAC">
              <w:rPr>
                <w:rFonts w:ascii="Times New Roman" w:hAnsi="Times New Roman" w:cs="Times New Roman"/>
                <w:sz w:val="18"/>
                <w:szCs w:val="18"/>
              </w:rPr>
              <w:t>;</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 расходов бюджета по кодам бюджетной классификации Российской Федерации. Аналитический учет по счетам 0 501 04 000 "Переданные лимиты бюджетных обязательств", 0 501 05 000 "Полученные лимиты бюджетных обязательств" ведется с применением дополнительной аналитики в разрезе контрагентов (участников бюджетного процесса)</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Лимиты бюджетных обязательств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Доведенные лимиты бюджетных обязательств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Лимиты бюджетных обязательств к распределению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Лимиты бюджетных обязательств получателей бюджетных средств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Переданные лимиты бюджетных обязательств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Контрагенты (Участники бюджетного процесса)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Полученные лимиты бюджетных обязательств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Лимиты бюджетных обязательств в пути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Утвержденные лимиты бюджетных обязательств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Лимиты бюджетных обязательств первого года, следующего за текущим (очередного финансового года)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Лимиты бюджетных обязательств второго года, следующего за текущим (первого года, следующего за очередным)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Лимиты бюджетных обязательств второго года, следующего за очередным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Лимиты бюджетных обязательств на иные очередные годы (за пределами планового периода)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Обязательства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w:t>
            </w:r>
          </w:p>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r w:rsidRPr="00BE3EAC">
              <w:rPr>
                <w:rFonts w:ascii="Times New Roman" w:hAnsi="Times New Roman" w:cs="Times New Roman"/>
                <w:sz w:val="18"/>
                <w:szCs w:val="18"/>
              </w:rPr>
              <w:t>;</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 видов расходов (выплат), предусмотренных сметой (планом финансово-хозяйственной деятельности) учреждения.</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Аналитический учет обязательств по предоставлению трансфертов с условиями ведется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(при наличии).</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Аналитический учет по счету 0 502 01 000 "Принятые обязательства" ведется в разрезе учетных номеров бюджетного обязательства.</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xml:space="preserve">Аналитический учет по счету 0 502 02 000 "Принятые денежные обязательства" ведется в разрезе учетных номеров денежных обязательств, видов денежных обязательств (денежные обязательства на аванс, денежные обязательства за поставленные товары, выполненные работы, оказанные </w:t>
            </w:r>
            <w:r w:rsidRPr="00BE3EAC">
              <w:rPr>
                <w:rFonts w:ascii="Times New Roman" w:hAnsi="Times New Roman" w:cs="Times New Roman"/>
                <w:sz w:val="18"/>
                <w:szCs w:val="18"/>
              </w:rPr>
              <w:lastRenderedPageBreak/>
              <w:t>услуги).</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Аналитический учет по счету 0 502 07 000 "Принимаемые обязательства" ведется в разрезе учетных номеров закупок (идентификационных номеров закупки).</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Аналитический учет по счету 0 502 X9 000 "Отложенные обязательства" ведется в разрезе видов отложенных обязательств, номеров отложенных обязательств (при наличии), контрагентов (при наличии), правовых оснований (при наличии)</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В Журнале регистрации обязательств</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Принятые обязательства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Принятые обязательства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Принятые денежные обязательства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Исполненные денежные обязательства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Учетный номер денежного обязательства, вид Денежного обязательства (ДО)</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Принимаемые обязательства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Отложенные обязательства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Принятые обязательства на первый год, следующий за текущим (на очередной финансовый </w:t>
            </w:r>
            <w:r w:rsidRPr="00BE3EAC">
              <w:rPr>
                <w:rFonts w:ascii="Times New Roman" w:hAnsi="Times New Roman" w:cs="Times New Roman"/>
                <w:sz w:val="18"/>
                <w:szCs w:val="18"/>
              </w:rPr>
              <w:lastRenderedPageBreak/>
              <w:t>год)</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lastRenderedPageBreak/>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Принятые обязательства на второй год, следующий за текущим (на первый год, следующий за очередным)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Принятые обязательства на второй год, следующий за очередным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Принимаемые обязательства на иные очередные годы (за пределами планового периода)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Бюджетные ассигнования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r w:rsidRPr="00BE3EAC">
              <w:rPr>
                <w:rFonts w:ascii="Times New Roman" w:hAnsi="Times New Roman" w:cs="Times New Roman"/>
                <w:sz w:val="18"/>
                <w:szCs w:val="18"/>
              </w:rPr>
              <w:t>;</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выплат бюджета по кодам бюджетной классификации Российской Федерации</w:t>
            </w:r>
          </w:p>
        </w:tc>
        <w:tc>
          <w:tcPr>
            <w:tcW w:w="1276"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Бюджетные ассигнования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Доведенные бюджетные ассигнования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Бюджетные ассигнования к распределению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Бюджетные ассигнования получателей бюджетных средств и администраторов выплат по источникам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Переданные бюджетные ассигнования по </w:t>
            </w:r>
            <w:r w:rsidRPr="00BE3EAC">
              <w:rPr>
                <w:rFonts w:ascii="Times New Roman" w:hAnsi="Times New Roman" w:cs="Times New Roman"/>
                <w:sz w:val="18"/>
                <w:szCs w:val="18"/>
              </w:rPr>
              <w:lastRenderedPageBreak/>
              <w:t>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Контрагенты (Участники бюджетного </w:t>
            </w:r>
            <w:r w:rsidRPr="00BE3EAC">
              <w:rPr>
                <w:rFonts w:ascii="Times New Roman" w:hAnsi="Times New Roman" w:cs="Times New Roman"/>
                <w:sz w:val="18"/>
                <w:szCs w:val="18"/>
              </w:rPr>
              <w:lastRenderedPageBreak/>
              <w:t>процесса)</w:t>
            </w: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Полученные бюджетные ассигнования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Бюджетные ассигнования в пути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Бюджетные ассигнования первого года, следующего за текущим (очередного финансового года)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Бюджетные ассигнования второго года, следующего за текущим (первого года, следующего за очередным)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Бюджетные ассигнования второго года, следующего за очередным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Отложенные ассигнования на иной очередной год (за пределами планового периода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КРБ, КИФ</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Сметные (плановые, прогнозные) назначения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 П</w:t>
            </w:r>
          </w:p>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r w:rsidRPr="00BE3EAC">
              <w:rPr>
                <w:rFonts w:ascii="Times New Roman" w:hAnsi="Times New Roman" w:cs="Times New Roman"/>
                <w:sz w:val="18"/>
                <w:szCs w:val="18"/>
              </w:rPr>
              <w:t>;</w:t>
            </w:r>
          </w:p>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разрезе видов (кодов, при их наличии) доходов (поступлений), расходов (выплат), в структуре, предусмотренной утвержденным на соответствующие финансовые годы планом финансово-хозяйственной деятельности учреждения, законом (решением) о бюджете</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Сметные (плановые, прогнозные) назначения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КДБ, </w:t>
            </w: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Сметные (плановые, прогнозные) назначения первого года, следующего за текущим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КДБ, </w:t>
            </w: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Сметные (плановые, прогнозные) назначения второго года, следующего за текущим (первого года, следующего за очередным)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КДБ, </w:t>
            </w: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Сметные (плановые, прогнозные) назначения второго года, следующего за очередным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КДБ, </w:t>
            </w: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Сметные (плановые, прогнозные) назначения на иной очередной год (за пределами планового периода)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КДБ, </w:t>
            </w: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Утвержденный объем финансового обеспечения</w:t>
            </w:r>
          </w:p>
        </w:tc>
        <w:tc>
          <w:tcPr>
            <w:tcW w:w="647" w:type="dxa"/>
          </w:tcPr>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1791"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А</w:t>
            </w:r>
          </w:p>
          <w:p w:rsidR="00AF5379" w:rsidRPr="00BE3EAC" w:rsidRDefault="00AF5379" w:rsidP="00AF147B">
            <w:pPr>
              <w:pStyle w:val="ConsPlusNormal"/>
              <w:jc w:val="center"/>
              <w:rPr>
                <w:rFonts w:ascii="Times New Roman" w:hAnsi="Times New Roman" w:cs="Times New Roman"/>
                <w:sz w:val="18"/>
                <w:szCs w:val="18"/>
              </w:rPr>
            </w:pPr>
            <w:proofErr w:type="spellStart"/>
            <w:r w:rsidRPr="00BE3EAC">
              <w:rPr>
                <w:rFonts w:ascii="Times New Roman" w:hAnsi="Times New Roman" w:cs="Times New Roman"/>
                <w:sz w:val="18"/>
                <w:szCs w:val="18"/>
              </w:rPr>
              <w:t>группировочный</w:t>
            </w:r>
            <w:proofErr w:type="spellEnd"/>
            <w:r w:rsidRPr="00BE3EAC">
              <w:rPr>
                <w:rFonts w:ascii="Times New Roman" w:hAnsi="Times New Roman" w:cs="Times New Roman"/>
                <w:sz w:val="18"/>
                <w:szCs w:val="18"/>
              </w:rPr>
              <w:t>;</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 разрезе видов (кодов, при их наличии) расходов (выплат), в структуре, предусмотренной планом финансово-хозяйственной деятельности учреждения, законом (решением) о бюджете</w:t>
            </w:r>
          </w:p>
        </w:tc>
        <w:tc>
          <w:tcPr>
            <w:tcW w:w="1276"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Утвержденный объем финансового обеспечения по текущему финансовому году</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КБК</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 xml:space="preserve">Утвержденный </w:t>
            </w:r>
            <w:r w:rsidRPr="00BE3EAC">
              <w:rPr>
                <w:rFonts w:ascii="Times New Roman" w:hAnsi="Times New Roman" w:cs="Times New Roman"/>
                <w:sz w:val="18"/>
                <w:szCs w:val="18"/>
              </w:rPr>
              <w:lastRenderedPageBreak/>
              <w:t>объем финансового обеспечения на первый год, следующий за текущим (очередной финансовый год)</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КБК</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Утвержденный объем финансового обеспечения второго года, следующего за текущим (первого года, следующего за очередным)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КБК</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Утвержденный объем финансового обеспечения на второй год, следующий за очередным</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КБК</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r w:rsidR="00AF5379" w:rsidRPr="00BE3EAC" w:rsidTr="00AF5379">
        <w:tc>
          <w:tcPr>
            <w:tcW w:w="141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Утвержденный объем финансового обеспечения на иные очередные года (за пределами планового периода)</w:t>
            </w:r>
          </w:p>
        </w:tc>
        <w:tc>
          <w:tcPr>
            <w:tcW w:w="64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КБК</w:t>
            </w:r>
          </w:p>
        </w:tc>
        <w:tc>
          <w:tcPr>
            <w:tcW w:w="709"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w:t>
            </w:r>
          </w:p>
        </w:tc>
        <w:tc>
          <w:tcPr>
            <w:tcW w:w="680"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5</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7</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9</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56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X</w:t>
            </w:r>
          </w:p>
        </w:tc>
        <w:tc>
          <w:tcPr>
            <w:tcW w:w="1791" w:type="dxa"/>
          </w:tcPr>
          <w:p w:rsidR="00AF5379" w:rsidRPr="00BE3EAC" w:rsidRDefault="00AF5379" w:rsidP="00AF147B">
            <w:pPr>
              <w:pStyle w:val="ConsPlusNormal"/>
              <w:rPr>
                <w:rFonts w:ascii="Times New Roman" w:hAnsi="Times New Roman" w:cs="Times New Roman"/>
                <w:sz w:val="18"/>
                <w:szCs w:val="18"/>
              </w:rPr>
            </w:pPr>
          </w:p>
        </w:tc>
        <w:tc>
          <w:tcPr>
            <w:tcW w:w="1276" w:type="dxa"/>
          </w:tcPr>
          <w:p w:rsidR="00AF5379" w:rsidRPr="00BE3EAC" w:rsidRDefault="00AF5379" w:rsidP="00AF147B">
            <w:pPr>
              <w:pStyle w:val="ConsPlusNormal"/>
              <w:rPr>
                <w:rFonts w:ascii="Times New Roman" w:hAnsi="Times New Roman" w:cs="Times New Roman"/>
                <w:sz w:val="18"/>
                <w:szCs w:val="18"/>
              </w:rPr>
            </w:pPr>
          </w:p>
        </w:tc>
      </w:tr>
    </w:tbl>
    <w:p w:rsidR="00AF5379" w:rsidRPr="00BE3EAC" w:rsidRDefault="00AF5379" w:rsidP="00AF5379">
      <w:pPr>
        <w:pStyle w:val="ConsPlusNormal"/>
        <w:rPr>
          <w:rFonts w:ascii="Times New Roman" w:hAnsi="Times New Roman" w:cs="Times New Roman"/>
          <w:sz w:val="18"/>
          <w:szCs w:val="18"/>
        </w:rPr>
        <w:sectPr w:rsidR="00AF5379" w:rsidRPr="00BE3EAC" w:rsidSect="00904222">
          <w:headerReference w:type="default" r:id="rId11"/>
          <w:headerReference w:type="first" r:id="rId12"/>
          <w:pgSz w:w="11905" w:h="16838"/>
          <w:pgMar w:top="1134" w:right="850" w:bottom="1134" w:left="1701" w:header="0" w:footer="0" w:gutter="0"/>
          <w:cols w:space="720"/>
          <w:docGrid w:linePitch="299"/>
        </w:sectPr>
      </w:pPr>
    </w:p>
    <w:p w:rsidR="00AF5379" w:rsidRPr="00BE3EAC" w:rsidRDefault="00AF5379" w:rsidP="00AF5379">
      <w:pPr>
        <w:pStyle w:val="ConsPlusNormal"/>
        <w:jc w:val="both"/>
        <w:rPr>
          <w:rFonts w:ascii="Times New Roman" w:hAnsi="Times New Roman" w:cs="Times New Roman"/>
          <w:sz w:val="18"/>
          <w:szCs w:val="18"/>
        </w:rPr>
      </w:pPr>
    </w:p>
    <w:p w:rsidR="00AF5379" w:rsidRPr="00BE3EAC" w:rsidRDefault="00AF5379" w:rsidP="00AF5379">
      <w:pPr>
        <w:pStyle w:val="ConsPlusNormal"/>
        <w:ind w:firstLine="540"/>
        <w:jc w:val="both"/>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r w:rsidRPr="00BE3EAC">
        <w:rPr>
          <w:rFonts w:ascii="Times New Roman" w:hAnsi="Times New Roman" w:cs="Times New Roman"/>
          <w:sz w:val="18"/>
          <w:szCs w:val="18"/>
        </w:rPr>
        <w:t xml:space="preserve"> - </w:t>
      </w:r>
      <w:proofErr w:type="spellStart"/>
      <w:r w:rsidRPr="00BE3EAC">
        <w:rPr>
          <w:rFonts w:ascii="Times New Roman" w:hAnsi="Times New Roman" w:cs="Times New Roman"/>
          <w:sz w:val="18"/>
          <w:szCs w:val="18"/>
        </w:rPr>
        <w:t>группировочный</w:t>
      </w:r>
      <w:proofErr w:type="spellEnd"/>
      <w:r w:rsidRPr="00BE3EAC">
        <w:rPr>
          <w:rFonts w:ascii="Times New Roman" w:hAnsi="Times New Roman" w:cs="Times New Roman"/>
          <w:sz w:val="18"/>
          <w:szCs w:val="18"/>
        </w:rPr>
        <w:t xml:space="preserve"> код бюджетной классификации Российской Федерации;</w:t>
      </w:r>
    </w:p>
    <w:p w:rsidR="00AF5379" w:rsidRPr="00BE3EAC" w:rsidRDefault="00AF5379" w:rsidP="00AF5379">
      <w:pPr>
        <w:pStyle w:val="ConsPlusNormal"/>
        <w:spacing w:before="220"/>
        <w:ind w:firstLine="540"/>
        <w:jc w:val="both"/>
        <w:rPr>
          <w:rFonts w:ascii="Times New Roman" w:hAnsi="Times New Roman" w:cs="Times New Roman"/>
          <w:sz w:val="18"/>
          <w:szCs w:val="18"/>
        </w:rPr>
      </w:pPr>
      <w:r w:rsidRPr="00BE3EAC">
        <w:rPr>
          <w:rFonts w:ascii="Times New Roman" w:hAnsi="Times New Roman" w:cs="Times New Roman"/>
          <w:sz w:val="18"/>
          <w:szCs w:val="18"/>
        </w:rPr>
        <w:t>КДБ - код классификации доходов бюджетов;</w:t>
      </w:r>
    </w:p>
    <w:p w:rsidR="00AF5379" w:rsidRPr="00BE3EAC" w:rsidRDefault="00AF5379" w:rsidP="00AF5379">
      <w:pPr>
        <w:pStyle w:val="ConsPlusNormal"/>
        <w:spacing w:before="220"/>
        <w:ind w:firstLine="540"/>
        <w:jc w:val="both"/>
        <w:rPr>
          <w:rFonts w:ascii="Times New Roman" w:hAnsi="Times New Roman" w:cs="Times New Roman"/>
          <w:sz w:val="18"/>
          <w:szCs w:val="18"/>
        </w:rPr>
      </w:pPr>
      <w:r w:rsidRPr="00BE3EAC">
        <w:rPr>
          <w:rFonts w:ascii="Times New Roman" w:hAnsi="Times New Roman" w:cs="Times New Roman"/>
          <w:sz w:val="18"/>
          <w:szCs w:val="18"/>
        </w:rPr>
        <w:t>КРБ - код классификации расходов бюджетов;</w:t>
      </w:r>
    </w:p>
    <w:p w:rsidR="00AF5379" w:rsidRPr="00BE3EAC" w:rsidRDefault="00AF5379" w:rsidP="00AF5379">
      <w:pPr>
        <w:pStyle w:val="ConsPlusNormal"/>
        <w:spacing w:before="220"/>
        <w:ind w:firstLine="540"/>
        <w:jc w:val="both"/>
        <w:rPr>
          <w:rFonts w:ascii="Times New Roman" w:hAnsi="Times New Roman" w:cs="Times New Roman"/>
          <w:sz w:val="18"/>
          <w:szCs w:val="18"/>
        </w:rPr>
      </w:pPr>
      <w:r w:rsidRPr="00BE3EAC">
        <w:rPr>
          <w:rFonts w:ascii="Times New Roman" w:hAnsi="Times New Roman" w:cs="Times New Roman"/>
          <w:sz w:val="18"/>
          <w:szCs w:val="18"/>
        </w:rPr>
        <w:t>КИФ - код классификации источников финансирования дефицитов бюджетов;</w:t>
      </w:r>
    </w:p>
    <w:p w:rsidR="00AF5379" w:rsidRPr="00BE3EAC" w:rsidRDefault="00AF5379" w:rsidP="00AF5379">
      <w:pPr>
        <w:pStyle w:val="ConsPlusNormal"/>
        <w:spacing w:before="220"/>
        <w:ind w:firstLine="540"/>
        <w:jc w:val="both"/>
        <w:rPr>
          <w:rFonts w:ascii="Times New Roman" w:hAnsi="Times New Roman" w:cs="Times New Roman"/>
          <w:sz w:val="18"/>
          <w:szCs w:val="18"/>
        </w:rPr>
      </w:pPr>
      <w:proofErr w:type="spellStart"/>
      <w:r w:rsidRPr="00BE3EAC">
        <w:rPr>
          <w:rFonts w:ascii="Times New Roman" w:hAnsi="Times New Roman" w:cs="Times New Roman"/>
          <w:sz w:val="18"/>
          <w:szCs w:val="18"/>
        </w:rPr>
        <w:t>гКБК</w:t>
      </w:r>
      <w:proofErr w:type="spellEnd"/>
      <w:r w:rsidRPr="00BE3EAC">
        <w:rPr>
          <w:rFonts w:ascii="Times New Roman" w:hAnsi="Times New Roman" w:cs="Times New Roman"/>
          <w:sz w:val="18"/>
          <w:szCs w:val="18"/>
        </w:rPr>
        <w:t xml:space="preserve"> - в 1 - 17 разрядах номера счета указываются нули;</w:t>
      </w:r>
    </w:p>
    <w:p w:rsidR="00AF5379" w:rsidRPr="00BE3EAC" w:rsidRDefault="00AF5379" w:rsidP="00AF5379">
      <w:pPr>
        <w:pStyle w:val="ConsPlusNormal"/>
        <w:spacing w:before="220"/>
        <w:ind w:firstLine="540"/>
        <w:jc w:val="both"/>
        <w:rPr>
          <w:rFonts w:ascii="Times New Roman" w:hAnsi="Times New Roman" w:cs="Times New Roman"/>
          <w:sz w:val="18"/>
          <w:szCs w:val="18"/>
        </w:rPr>
      </w:pPr>
      <w:r w:rsidRPr="00BE3EAC">
        <w:rPr>
          <w:rFonts w:ascii="Times New Roman" w:hAnsi="Times New Roman" w:cs="Times New Roman"/>
          <w:sz w:val="18"/>
          <w:szCs w:val="18"/>
        </w:rPr>
        <w:t>КРБ - в 1 - 17 разрядах номера счета указываются 4 - 20 разряды кода расходов бюджета: код раздела, подраздела, целевой статьи и вида расходов;</w:t>
      </w:r>
    </w:p>
    <w:p w:rsidR="00AF5379" w:rsidRPr="00BE3EAC" w:rsidRDefault="00AF5379" w:rsidP="00AF5379">
      <w:pPr>
        <w:pStyle w:val="ConsPlusNormal"/>
        <w:spacing w:before="220"/>
        <w:ind w:firstLine="540"/>
        <w:jc w:val="both"/>
        <w:rPr>
          <w:rFonts w:ascii="Times New Roman" w:hAnsi="Times New Roman" w:cs="Times New Roman"/>
          <w:sz w:val="18"/>
          <w:szCs w:val="18"/>
        </w:rPr>
      </w:pPr>
      <w:r w:rsidRPr="00BE3EAC">
        <w:rPr>
          <w:rFonts w:ascii="Times New Roman" w:hAnsi="Times New Roman" w:cs="Times New Roman"/>
          <w:sz w:val="18"/>
          <w:szCs w:val="18"/>
        </w:rPr>
        <w:t>КРБ* - в 1 - 4 разрядах номера счета указывается соответствующий код раздела и подраздела, в 5 - 17 разрядах указываются нули, за исключением имущества, приобретаемого в рамках национальных проектов;</w:t>
      </w:r>
    </w:p>
    <w:p w:rsidR="00AF5379" w:rsidRPr="00BE3EAC" w:rsidRDefault="00AF5379" w:rsidP="00AF5379">
      <w:pPr>
        <w:pStyle w:val="ConsPlusNormal"/>
        <w:spacing w:before="220"/>
        <w:ind w:firstLine="540"/>
        <w:jc w:val="both"/>
        <w:rPr>
          <w:rFonts w:ascii="Times New Roman" w:hAnsi="Times New Roman" w:cs="Times New Roman"/>
          <w:sz w:val="18"/>
          <w:szCs w:val="18"/>
        </w:rPr>
      </w:pPr>
      <w:r w:rsidRPr="00BE3EAC">
        <w:rPr>
          <w:rFonts w:ascii="Times New Roman" w:hAnsi="Times New Roman" w:cs="Times New Roman"/>
          <w:sz w:val="18"/>
          <w:szCs w:val="18"/>
        </w:rPr>
        <w:t>КРБ** - в части внутриведомственной передачи бюджетным и автономным учреждениям в 1 - 14 разрядах номера счета указываются нули, в 15 - 17 разрядах указывается код вида расходов 803;</w:t>
      </w:r>
    </w:p>
    <w:p w:rsidR="00AF5379" w:rsidRPr="00BE3EAC" w:rsidRDefault="00AF5379" w:rsidP="00AF5379">
      <w:pPr>
        <w:pStyle w:val="ConsPlusNormal"/>
        <w:spacing w:before="220"/>
        <w:ind w:firstLine="540"/>
        <w:jc w:val="both"/>
        <w:rPr>
          <w:rFonts w:ascii="Times New Roman" w:hAnsi="Times New Roman" w:cs="Times New Roman"/>
          <w:sz w:val="18"/>
          <w:szCs w:val="18"/>
        </w:rPr>
      </w:pPr>
      <w:r w:rsidRPr="00BE3EAC">
        <w:rPr>
          <w:rFonts w:ascii="Times New Roman" w:hAnsi="Times New Roman" w:cs="Times New Roman"/>
          <w:sz w:val="18"/>
          <w:szCs w:val="18"/>
        </w:rPr>
        <w:t>КДБ - в 1 - 17 разрядах номера счета указываются 4 - 20 разряды кода доходов бюджета: код вида, подвида доходов бюджета;</w:t>
      </w:r>
    </w:p>
    <w:p w:rsidR="00AF5379" w:rsidRPr="00BE3EAC" w:rsidRDefault="00AF5379" w:rsidP="00AF5379">
      <w:pPr>
        <w:pStyle w:val="ConsPlusNormal"/>
        <w:spacing w:before="220"/>
        <w:ind w:firstLine="540"/>
        <w:jc w:val="both"/>
        <w:rPr>
          <w:rFonts w:ascii="Times New Roman" w:hAnsi="Times New Roman" w:cs="Times New Roman"/>
          <w:sz w:val="18"/>
          <w:szCs w:val="18"/>
        </w:rPr>
      </w:pPr>
      <w:r w:rsidRPr="00BE3EAC">
        <w:rPr>
          <w:rFonts w:ascii="Times New Roman" w:hAnsi="Times New Roman" w:cs="Times New Roman"/>
          <w:sz w:val="18"/>
          <w:szCs w:val="18"/>
        </w:rPr>
        <w:t>КДБ* - в части внутриведомственного поступления от бюджетных и автономных учреждений в 1 - 14 разрядах номера счета указываются нули, в 15 - 17 разрядах указывается аналитическая группа подвида доходов бюджета 193;</w:t>
      </w:r>
    </w:p>
    <w:p w:rsidR="00AF5379" w:rsidRPr="00BE3EAC" w:rsidRDefault="00AF5379" w:rsidP="00AF5379">
      <w:pPr>
        <w:pStyle w:val="ConsPlusNormal"/>
        <w:spacing w:before="220"/>
        <w:ind w:firstLine="540"/>
        <w:jc w:val="both"/>
        <w:rPr>
          <w:rFonts w:ascii="Times New Roman" w:hAnsi="Times New Roman" w:cs="Times New Roman"/>
          <w:sz w:val="18"/>
          <w:szCs w:val="18"/>
        </w:rPr>
      </w:pPr>
      <w:r w:rsidRPr="00BE3EAC">
        <w:rPr>
          <w:rFonts w:ascii="Times New Roman" w:hAnsi="Times New Roman" w:cs="Times New Roman"/>
          <w:sz w:val="18"/>
          <w:szCs w:val="18"/>
        </w:rPr>
        <w:t>КИФ - в 1 - 17 разрядах номера счета указываются 4 - 20 разряды кода источников финансирования дефицита бюджета: код группы, подгруппы, статьи и вида источников финансирования дефицита бюджета.</w:t>
      </w:r>
    </w:p>
    <w:p w:rsidR="00AF5379" w:rsidRPr="00BE3EAC" w:rsidRDefault="00AF5379" w:rsidP="00AF5379">
      <w:pPr>
        <w:pStyle w:val="ConsPlusNormal"/>
        <w:spacing w:before="220"/>
        <w:ind w:firstLine="540"/>
        <w:jc w:val="both"/>
        <w:rPr>
          <w:rFonts w:ascii="Times New Roman" w:hAnsi="Times New Roman" w:cs="Times New Roman"/>
          <w:sz w:val="18"/>
          <w:szCs w:val="18"/>
        </w:rPr>
      </w:pPr>
      <w:r w:rsidRPr="00BE3EAC">
        <w:rPr>
          <w:rFonts w:ascii="Times New Roman" w:hAnsi="Times New Roman" w:cs="Times New Roman"/>
          <w:sz w:val="18"/>
          <w:szCs w:val="18"/>
        </w:rPr>
        <w:t>--------------------------------</w:t>
      </w:r>
    </w:p>
    <w:p w:rsidR="00AF5379" w:rsidRPr="00BE3EAC" w:rsidRDefault="00AF5379" w:rsidP="00AF5379">
      <w:pPr>
        <w:pStyle w:val="ConsPlusNormal"/>
        <w:spacing w:before="220"/>
        <w:ind w:firstLine="540"/>
        <w:jc w:val="both"/>
        <w:rPr>
          <w:rFonts w:ascii="Times New Roman" w:hAnsi="Times New Roman" w:cs="Times New Roman"/>
          <w:sz w:val="18"/>
          <w:szCs w:val="18"/>
        </w:rPr>
      </w:pPr>
      <w:bookmarkStart w:id="2" w:name="P9746"/>
      <w:bookmarkEnd w:id="2"/>
      <w:r w:rsidRPr="00BE3EAC">
        <w:rPr>
          <w:rFonts w:ascii="Times New Roman" w:hAnsi="Times New Roman" w:cs="Times New Roman"/>
          <w:sz w:val="18"/>
          <w:szCs w:val="18"/>
        </w:rPr>
        <w:t xml:space="preserve">&lt;**&gt; Аналитические счета по данной группе формируются по соответствующим аналитическим кодам вида поступлений, выбытий объекта учета (по кодам дополнительной детализации статей </w:t>
      </w:r>
      <w:hyperlink r:id="rId13">
        <w:r w:rsidRPr="00BE3EAC">
          <w:rPr>
            <w:rFonts w:ascii="Times New Roman" w:hAnsi="Times New Roman" w:cs="Times New Roman"/>
            <w:color w:val="0000FF"/>
            <w:sz w:val="18"/>
            <w:szCs w:val="18"/>
          </w:rPr>
          <w:t>КОСГУ</w:t>
        </w:r>
      </w:hyperlink>
      <w:r w:rsidRPr="00BE3EAC">
        <w:rPr>
          <w:rFonts w:ascii="Times New Roman" w:hAnsi="Times New Roman" w:cs="Times New Roman"/>
          <w:sz w:val="18"/>
          <w:szCs w:val="18"/>
        </w:rPr>
        <w:t xml:space="preserve"> и подстатей </w:t>
      </w:r>
      <w:hyperlink r:id="rId14">
        <w:r w:rsidRPr="00BE3EAC">
          <w:rPr>
            <w:rFonts w:ascii="Times New Roman" w:hAnsi="Times New Roman" w:cs="Times New Roman"/>
            <w:color w:val="0000FF"/>
            <w:sz w:val="18"/>
            <w:szCs w:val="18"/>
          </w:rPr>
          <w:t>КОСГУ</w:t>
        </w:r>
      </w:hyperlink>
      <w:r w:rsidRPr="00BE3EAC">
        <w:rPr>
          <w:rFonts w:ascii="Times New Roman" w:hAnsi="Times New Roman" w:cs="Times New Roman"/>
          <w:sz w:val="18"/>
          <w:szCs w:val="18"/>
        </w:rPr>
        <w:t>).</w:t>
      </w:r>
    </w:p>
    <w:p w:rsidR="00AF5379" w:rsidRPr="00BE3EAC" w:rsidRDefault="00AF5379" w:rsidP="00AF5379">
      <w:pPr>
        <w:pStyle w:val="ConsPlusNormal"/>
        <w:spacing w:before="220"/>
        <w:ind w:firstLine="540"/>
        <w:jc w:val="both"/>
        <w:rPr>
          <w:rFonts w:ascii="Times New Roman" w:hAnsi="Times New Roman" w:cs="Times New Roman"/>
          <w:sz w:val="18"/>
          <w:szCs w:val="18"/>
        </w:rPr>
      </w:pPr>
      <w:bookmarkStart w:id="3" w:name="P9747"/>
      <w:bookmarkEnd w:id="3"/>
      <w:r w:rsidRPr="00BE3EAC">
        <w:rPr>
          <w:rFonts w:ascii="Times New Roman" w:hAnsi="Times New Roman" w:cs="Times New Roman"/>
          <w:sz w:val="18"/>
          <w:szCs w:val="18"/>
        </w:rPr>
        <w:t xml:space="preserve">&lt;***&gt; По счетам расчетов по дебиторской (кредиторской) задолженности, обороты по которым содержат в 24 - 26 разрядах номера счета подстатьи </w:t>
      </w:r>
      <w:hyperlink r:id="rId15">
        <w:r w:rsidRPr="00BE3EAC">
          <w:rPr>
            <w:rFonts w:ascii="Times New Roman" w:hAnsi="Times New Roman" w:cs="Times New Roman"/>
            <w:color w:val="0000FF"/>
            <w:sz w:val="18"/>
            <w:szCs w:val="18"/>
          </w:rPr>
          <w:t>КОСГУ</w:t>
        </w:r>
      </w:hyperlink>
      <w:r w:rsidRPr="00BE3EAC">
        <w:rPr>
          <w:rFonts w:ascii="Times New Roman" w:hAnsi="Times New Roman" w:cs="Times New Roman"/>
          <w:sz w:val="18"/>
          <w:szCs w:val="18"/>
        </w:rPr>
        <w:t xml:space="preserve"> </w:t>
      </w:r>
      <w:hyperlink r:id="rId16">
        <w:r w:rsidRPr="00BE3EAC">
          <w:rPr>
            <w:rFonts w:ascii="Times New Roman" w:hAnsi="Times New Roman" w:cs="Times New Roman"/>
            <w:color w:val="0000FF"/>
            <w:sz w:val="18"/>
            <w:szCs w:val="18"/>
          </w:rPr>
          <w:t>560</w:t>
        </w:r>
      </w:hyperlink>
      <w:r w:rsidRPr="00BE3EAC">
        <w:rPr>
          <w:rFonts w:ascii="Times New Roman" w:hAnsi="Times New Roman" w:cs="Times New Roman"/>
          <w:sz w:val="18"/>
          <w:szCs w:val="18"/>
        </w:rPr>
        <w:t xml:space="preserve"> "Увеличение прочей дебиторской задолженности, </w:t>
      </w:r>
      <w:hyperlink r:id="rId17">
        <w:r w:rsidRPr="00BE3EAC">
          <w:rPr>
            <w:rFonts w:ascii="Times New Roman" w:hAnsi="Times New Roman" w:cs="Times New Roman"/>
            <w:color w:val="0000FF"/>
            <w:sz w:val="18"/>
            <w:szCs w:val="18"/>
          </w:rPr>
          <w:t>730</w:t>
        </w:r>
      </w:hyperlink>
      <w:r w:rsidRPr="00BE3EAC">
        <w:rPr>
          <w:rFonts w:ascii="Times New Roman" w:hAnsi="Times New Roman" w:cs="Times New Roman"/>
          <w:sz w:val="18"/>
          <w:szCs w:val="18"/>
        </w:rPr>
        <w:t xml:space="preserve"> "Увеличение прочей кредиторской задолженности", остатки формируются на начало отчетного финансового года с отражением в 26 разряде номера счета третьего разряда соответствующих подстатей </w:t>
      </w:r>
      <w:hyperlink r:id="rId18">
        <w:r w:rsidRPr="00BE3EAC">
          <w:rPr>
            <w:rFonts w:ascii="Times New Roman" w:hAnsi="Times New Roman" w:cs="Times New Roman"/>
            <w:color w:val="0000FF"/>
            <w:sz w:val="18"/>
            <w:szCs w:val="18"/>
          </w:rPr>
          <w:t>КОСГУ</w:t>
        </w:r>
      </w:hyperlink>
      <w:r w:rsidRPr="00BE3EAC">
        <w:rPr>
          <w:rFonts w:ascii="Times New Roman" w:hAnsi="Times New Roman" w:cs="Times New Roman"/>
          <w:sz w:val="18"/>
          <w:szCs w:val="18"/>
        </w:rPr>
        <w:t>, отражающего классификацию институциональных единиц.</w:t>
      </w:r>
    </w:p>
    <w:p w:rsidR="00AF5379" w:rsidRPr="00BE3EAC" w:rsidRDefault="00AF5379" w:rsidP="00AF5379">
      <w:pPr>
        <w:pStyle w:val="ConsPlusNormal"/>
        <w:jc w:val="both"/>
        <w:rPr>
          <w:rFonts w:ascii="Times New Roman" w:hAnsi="Times New Roman" w:cs="Times New Roman"/>
          <w:sz w:val="18"/>
          <w:szCs w:val="18"/>
        </w:rPr>
      </w:pPr>
    </w:p>
    <w:p w:rsidR="00AF5379" w:rsidRPr="00BE3EAC" w:rsidRDefault="00AF5379" w:rsidP="00AF5379">
      <w:pPr>
        <w:pStyle w:val="ConsPlusTitle"/>
        <w:jc w:val="center"/>
        <w:outlineLvl w:val="2"/>
        <w:rPr>
          <w:rFonts w:ascii="Times New Roman" w:hAnsi="Times New Roman" w:cs="Times New Roman"/>
          <w:sz w:val="18"/>
          <w:szCs w:val="18"/>
        </w:rPr>
      </w:pPr>
      <w:r w:rsidRPr="00BE3EAC">
        <w:rPr>
          <w:rFonts w:ascii="Times New Roman" w:hAnsi="Times New Roman" w:cs="Times New Roman"/>
          <w:sz w:val="18"/>
          <w:szCs w:val="18"/>
        </w:rPr>
        <w:t>ЗАБАЛАНСОВЫЕ СЧЕТА</w:t>
      </w:r>
    </w:p>
    <w:p w:rsidR="00AF5379" w:rsidRPr="00BE3EAC" w:rsidRDefault="00AF5379" w:rsidP="00AF5379">
      <w:pPr>
        <w:pStyle w:val="ConsPlusNormal"/>
        <w:jc w:val="both"/>
        <w:rPr>
          <w:rFonts w:ascii="Times New Roman" w:hAnsi="Times New Roman" w:cs="Times New Roman"/>
          <w:sz w:val="18"/>
          <w:szCs w:val="18"/>
        </w:rPr>
      </w:pPr>
    </w:p>
    <w:p w:rsidR="00AF5379" w:rsidRPr="00BE3EAC" w:rsidRDefault="00AF5379" w:rsidP="00AF5379">
      <w:pPr>
        <w:pStyle w:val="ConsPlusNormal"/>
        <w:rPr>
          <w:rFonts w:ascii="Times New Roman" w:hAnsi="Times New Roman" w:cs="Times New Roman"/>
          <w:sz w:val="18"/>
          <w:szCs w:val="18"/>
        </w:rPr>
        <w:sectPr w:rsidR="00AF5379" w:rsidRPr="00BE3EAC" w:rsidSect="00AF147B">
          <w:pgSz w:w="11905" w:h="16838"/>
          <w:pgMar w:top="1134" w:right="850" w:bottom="1134" w:left="1701" w:header="0" w:footer="0" w:gutter="0"/>
          <w:cols w:space="720"/>
          <w:titlePg/>
        </w:sect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992"/>
        <w:gridCol w:w="4253"/>
        <w:gridCol w:w="3827"/>
      </w:tblGrid>
      <w:tr w:rsidR="00AF5379" w:rsidRPr="00BE3EAC" w:rsidTr="00AF147B">
        <w:tc>
          <w:tcPr>
            <w:tcW w:w="1418"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Наименование счета</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Номер счета</w:t>
            </w:r>
          </w:p>
        </w:tc>
        <w:tc>
          <w:tcPr>
            <w:tcW w:w="4253"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Детализация аналитического учета</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Способ реализации аналитического учета</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Имущество, полученное в пользование</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01</w:t>
            </w:r>
          </w:p>
        </w:tc>
        <w:tc>
          <w:tcPr>
            <w:tcW w:w="4253"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 xml:space="preserve">Объекты имущества (имущественные права), Учетные (инвентарные, серийные, реестровые) номера, Местонахождения объектов (адреса), ОЛ, Контрагенты (собственники, балансодержатели), Правовые основания, </w:t>
            </w:r>
            <w:hyperlink r:id="rId19">
              <w:r w:rsidRPr="00BE3EAC">
                <w:rPr>
                  <w:rFonts w:ascii="Times New Roman" w:hAnsi="Times New Roman" w:cs="Times New Roman"/>
                  <w:color w:val="0000FF"/>
                  <w:sz w:val="18"/>
                  <w:szCs w:val="18"/>
                </w:rPr>
                <w:t>КОСГУ</w:t>
              </w:r>
            </w:hyperlink>
            <w:r w:rsidRPr="00BE3EAC">
              <w:rPr>
                <w:rFonts w:ascii="Times New Roman" w:hAnsi="Times New Roman" w:cs="Times New Roman"/>
                <w:sz w:val="18"/>
                <w:szCs w:val="18"/>
              </w:rPr>
              <w:t xml:space="preserve"> по соответствующим группам:</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1) имущество, полученное учреждением в пользование, не являющееся объектами аренды (имущества казны и иного имущества, полученного на безвозмездной основе как вклад собственника (учредителя);</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2) имущество, которым по решению собственника (учредителя) пользуется учреждение (орган власти) при выполнении возложенных на него функций (полномочий) без закрепления права оперативного управления;</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3) имущество, полученное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4) ценности, которые в соответствии с законодательством Российской Федерации не подлежат отражению на балансе учреждения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5) права ограниченного пользования чужими земельными участками (в том числе сервитут);</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6) объекты, по которым сформированы капитальные вложения, но не получено право оперативного управления</w:t>
            </w:r>
          </w:p>
        </w:tc>
        <w:tc>
          <w:tcPr>
            <w:tcW w:w="3827"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xml:space="preserve">В Журнале операций по </w:t>
            </w:r>
            <w:proofErr w:type="spellStart"/>
            <w:r w:rsidRPr="00BE3EAC">
              <w:rPr>
                <w:rFonts w:ascii="Times New Roman" w:hAnsi="Times New Roman" w:cs="Times New Roman"/>
                <w:sz w:val="18"/>
                <w:szCs w:val="18"/>
              </w:rPr>
              <w:t>забалансовому</w:t>
            </w:r>
            <w:proofErr w:type="spellEnd"/>
            <w:r w:rsidRPr="00BE3EAC">
              <w:rPr>
                <w:rFonts w:ascii="Times New Roman" w:hAnsi="Times New Roman" w:cs="Times New Roman"/>
                <w:sz w:val="18"/>
                <w:szCs w:val="18"/>
              </w:rPr>
              <w:t xml:space="preserve"> счету и (или)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Материальные ценности на хранении</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02</w:t>
            </w:r>
          </w:p>
        </w:tc>
        <w:tc>
          <w:tcPr>
            <w:tcW w:w="4253"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Объекты имущества, Местонахождения объектов (адреса), ОЛ, Контрагенты (собственники, владельцы, иные лица), Правовые основания по соответствующим группам:</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1) материальные ценности учреждения, не соответствующие критериям активов;</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2) материальные ценности, принятые учреждением на хранение, в переработку;</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3) материальные ценности, полученные (принятые к учету) учреждением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(имущество, полученное в качестве дара, бесхозяйное имущество и т.п.);</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4) материальные ценности, изъятые в возмещение причиненного ущерба, за исключением материальных ценностей, являющихся согласно законодательству Российской Федерации, вещественными доказательствами и учитываемых обособленно;</w:t>
            </w:r>
          </w:p>
          <w:p w:rsidR="00AF5379" w:rsidRPr="00BE3EAC" w:rsidRDefault="00AF5379" w:rsidP="00F1414A">
            <w:pPr>
              <w:pStyle w:val="ConsPlusNormal"/>
              <w:rPr>
                <w:rFonts w:ascii="Times New Roman" w:hAnsi="Times New Roman" w:cs="Times New Roman"/>
                <w:sz w:val="18"/>
                <w:szCs w:val="18"/>
              </w:rPr>
            </w:pPr>
            <w:r w:rsidRPr="00BE3EAC">
              <w:rPr>
                <w:rFonts w:ascii="Times New Roman" w:hAnsi="Times New Roman" w:cs="Times New Roman"/>
                <w:sz w:val="18"/>
                <w:szCs w:val="18"/>
              </w:rPr>
              <w:t xml:space="preserve">5) </w:t>
            </w:r>
            <w:r w:rsidR="00F1414A" w:rsidRPr="00BE3EAC">
              <w:rPr>
                <w:rFonts w:ascii="Times New Roman" w:hAnsi="Times New Roman" w:cs="Times New Roman"/>
                <w:sz w:val="18"/>
                <w:szCs w:val="18"/>
              </w:rPr>
              <w:t>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до момента его демон</w:t>
            </w:r>
            <w:r w:rsidR="00F1414A">
              <w:rPr>
                <w:rFonts w:ascii="Times New Roman" w:hAnsi="Times New Roman" w:cs="Times New Roman"/>
                <w:sz w:val="18"/>
                <w:szCs w:val="18"/>
              </w:rPr>
              <w:t>тажа (утилизации, уничтожения)</w:t>
            </w:r>
          </w:p>
        </w:tc>
        <w:tc>
          <w:tcPr>
            <w:tcW w:w="3827"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xml:space="preserve">В Журнале операций по </w:t>
            </w:r>
            <w:proofErr w:type="spellStart"/>
            <w:r w:rsidRPr="00BE3EAC">
              <w:rPr>
                <w:rFonts w:ascii="Times New Roman" w:hAnsi="Times New Roman" w:cs="Times New Roman"/>
                <w:sz w:val="18"/>
                <w:szCs w:val="18"/>
              </w:rPr>
              <w:t>забалансовому</w:t>
            </w:r>
            <w:proofErr w:type="spellEnd"/>
            <w:r w:rsidRPr="00BE3EAC">
              <w:rPr>
                <w:rFonts w:ascii="Times New Roman" w:hAnsi="Times New Roman" w:cs="Times New Roman"/>
                <w:sz w:val="18"/>
                <w:szCs w:val="18"/>
              </w:rPr>
              <w:t xml:space="preserve"> счету</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Бланки строгой отчетности</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03</w:t>
            </w:r>
          </w:p>
        </w:tc>
        <w:tc>
          <w:tcPr>
            <w:tcW w:w="4253"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Виды бланков (наименование бланка, номер, серия), ОЛ, Местонахождения (адреса, места хранения) по соответствующим группам:</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1) бланки т</w:t>
            </w:r>
            <w:r w:rsidR="00F1414A">
              <w:rPr>
                <w:rFonts w:ascii="Times New Roman" w:hAnsi="Times New Roman" w:cs="Times New Roman"/>
                <w:sz w:val="18"/>
                <w:szCs w:val="18"/>
              </w:rPr>
              <w:t>рудовых книжек, вкладыши к ним</w:t>
            </w:r>
          </w:p>
        </w:tc>
        <w:tc>
          <w:tcPr>
            <w:tcW w:w="3827"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xml:space="preserve">В Книге учета бланков строгой отчетности, в Журнале операций по </w:t>
            </w:r>
            <w:proofErr w:type="spellStart"/>
            <w:r w:rsidRPr="00BE3EAC">
              <w:rPr>
                <w:rFonts w:ascii="Times New Roman" w:hAnsi="Times New Roman" w:cs="Times New Roman"/>
                <w:sz w:val="18"/>
                <w:szCs w:val="18"/>
              </w:rPr>
              <w:t>забалансовому</w:t>
            </w:r>
            <w:proofErr w:type="spellEnd"/>
            <w:r w:rsidRPr="00BE3EAC">
              <w:rPr>
                <w:rFonts w:ascii="Times New Roman" w:hAnsi="Times New Roman" w:cs="Times New Roman"/>
                <w:sz w:val="18"/>
                <w:szCs w:val="18"/>
              </w:rPr>
              <w:t xml:space="preserve"> счету</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Сомнительная задолженность</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04</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xml:space="preserve">видов поступлений (выплат), по которым на балансе учреждения учитывалась задолженность дебиторов, по дебиторам (должникам), с указанием его полного </w:t>
            </w:r>
            <w:r w:rsidRPr="00BE3EAC">
              <w:rPr>
                <w:rFonts w:ascii="Times New Roman" w:hAnsi="Times New Roman" w:cs="Times New Roman"/>
                <w:sz w:val="18"/>
                <w:szCs w:val="18"/>
              </w:rPr>
              <w:lastRenderedPageBreak/>
              <w:t>наименования, а также иных реквизитов, необходимых для определения задолженности (дебитора) в целях возможного ее взыскания или восстановления (в разрезе документов, на основании которых указанная задолженность отнесена к сомнительной задолженности);</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видов поступлений (выплат) (источников финансового обеспечения), контрагентов, кодов классификации доходов бюджетов, идентификационных номеров расчетов по доходам (УИН (при наличии), правовых оснований</w:t>
            </w:r>
          </w:p>
        </w:tc>
        <w:tc>
          <w:tcPr>
            <w:tcW w:w="3827"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 xml:space="preserve">В соответствующей Карточке, в Журнале операций по </w:t>
            </w:r>
            <w:proofErr w:type="spellStart"/>
            <w:r w:rsidRPr="00BE3EAC">
              <w:rPr>
                <w:rFonts w:ascii="Times New Roman" w:hAnsi="Times New Roman" w:cs="Times New Roman"/>
                <w:sz w:val="18"/>
                <w:szCs w:val="18"/>
              </w:rPr>
              <w:t>забалансовому</w:t>
            </w:r>
            <w:proofErr w:type="spellEnd"/>
            <w:r w:rsidRPr="00BE3EAC">
              <w:rPr>
                <w:rFonts w:ascii="Times New Roman" w:hAnsi="Times New Roman" w:cs="Times New Roman"/>
                <w:sz w:val="18"/>
                <w:szCs w:val="18"/>
              </w:rPr>
              <w:t xml:space="preserve"> счету</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Награды, призы, кубки и ценные подарки, сувениры</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07</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материально ответственных лиц, мест хранения, по каждому предмету имущества (подарку (сувениру);</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объектов имущества, ответственных лиц, местонахождений объектов (адресов, мест хранения)</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Запасные части к транспортным средствам, выданные взамен изношенных</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09</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лиц, получивших материальные ценности, с указанием их должности, фамилии, имени, отчества (при наличии) (табельного номера), транспортных средств, по видам материальных ценностей (с указанием производственных номеров при их наличии) и их количеству;</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xml:space="preserve">- объектов транспортных средств, ответственных лиц, номенклатуры запасных частей (с указанием производственных номеров при их наличии) в </w:t>
            </w:r>
            <w:proofErr w:type="spellStart"/>
            <w:r w:rsidRPr="00BE3EAC">
              <w:rPr>
                <w:rFonts w:ascii="Times New Roman" w:hAnsi="Times New Roman" w:cs="Times New Roman"/>
                <w:sz w:val="18"/>
                <w:szCs w:val="18"/>
              </w:rPr>
              <w:t>т.ч</w:t>
            </w:r>
            <w:proofErr w:type="spellEnd"/>
            <w:r w:rsidRPr="00BE3EAC">
              <w:rPr>
                <w:rFonts w:ascii="Times New Roman" w:hAnsi="Times New Roman" w:cs="Times New Roman"/>
                <w:sz w:val="18"/>
                <w:szCs w:val="18"/>
              </w:rPr>
              <w:t>.:</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1) двигатели;</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2) аккумуляторы;</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3) шины, покрышки;</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4) прочие запасы части по нормам расхода</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Обеспечение исполнения обязательств</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10</w:t>
            </w:r>
          </w:p>
        </w:tc>
        <w:tc>
          <w:tcPr>
            <w:tcW w:w="4253"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Виды имущества, Виды валют, Контрагенты, Идентификаторы обязательств (ИКЗ), Идентификаторы обеспечения, Места хранения (адреса) по соответствующим видам обеспечений:</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1) задаток;</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2) залог;</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3) банковская гарантия;</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4) поручительство;</w:t>
            </w:r>
          </w:p>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5) иные виды обеспечения</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Государственные и муниципальные гарантии</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11</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субъектов гражданских прав и обязательств, в отношении которых предоставлены государственные (муниципальные) гарантии по видам гарантий и их сумме;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субъектов гражданских прав (обязательств), видов гарантий, видов долга (внутренний, внешний), правовых оснований (договоров, контрактов), кодов бюджетной классификации, элементов бюджетов, регистрационных номеров</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Поступления денежных средств</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17</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счетов (лицевых счетов) учреждения и по соответствующим классификационным кодам поступлений (выбытий), обеспечивающим раскрытие информации в бухгалтерской (бюджетной) отчетности;</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xml:space="preserve">- счетов (лицевых счетов), кодов бюджетной классификации, кодов финансового обеспечения, кодов классификации операций сектора государственного управления, видов валют. Ведение аналитического учета в разрезе контрагентов (плательщиков (групп плательщиков), идентификационных номеров расчетов (УИН (при наличии),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при учете расчетов по целевым поступлениям (выбытиям), осуществляется в случае, если указанная аналитика предусмотрена положениями Единой </w:t>
            </w:r>
            <w:r w:rsidRPr="00BE3EAC">
              <w:rPr>
                <w:rFonts w:ascii="Times New Roman" w:hAnsi="Times New Roman" w:cs="Times New Roman"/>
                <w:sz w:val="18"/>
                <w:szCs w:val="18"/>
              </w:rPr>
              <w:lastRenderedPageBreak/>
              <w:t>учетной политики</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lastRenderedPageBreak/>
              <w:t>В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Выбытия денежных средств</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18</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счетов (лицевых счетов) учреждения и по соответствующим классификационным кодам видов выбытий (поступлений), обеспечивающим раскрытие информации в бюджетной отчетности, бухгалтерской (финансовой) отчетности бюджетных и автономных учреждений;</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счетов (лицевых счетов), кодов бюджетной классификации, кодов финансового обеспечения, кодов классификации операций сектора государственного управления, видов валют.</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Ведение аналитического учета в разрезе контрагентов (плательщиков (групп плательщиков), идентификационных номеров расчетов,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осуществляется при учете расчетов по целевым выбытиям (поступлениям) в случае, если указанная аналитика предусмотрена положениями Единой учетной политики</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Невыясненные поступления прошлых лет</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19</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С указанием даты зачисления невыясненных поступлений и даты их уточнений в порядке, установленном субъектом учета в рамках формирования своей учетной политики</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Задолженность, невостребованная кредиторами</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20</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видов выплат (поступлений), по которым на балансе учреждения учитывалась задолженность учреждения по кредиторам, с указанием его полного наименования, а также иных реквизитов, необходимых для определения кредитора и задолженности в целях регистрации принятого (принимаемого) денежного обязательства (требования кредитора) и его оплаты, за исключением кредиторской задолженности, связанной с переплатами в бюджет, которая ведется в разрезе видов платежей, а также в разрезе документов, на основании которых списана задолженность с балансового учета; кодов классификации доходов бюджетов, кодов классификации расходов бюджетов, кодов классификации источников финансирования дефицитов бюджетов, контрагентов (кредиторов), видов платежей (кодов финансового обеспечения)</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Основные средства в эксплуатации</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21</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Объекты ОС, ОЛ, Местонахождения объектов (адреса) по соответствующим группам ОС:</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1) машины и оборудование;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2) транспортные средства;</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3) инвентарь производственный и хозяйственный;</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4) многолетние насаждения;</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5) основные средства, не включенные в другие группы (прочие)</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возмездное пользование (аренду)</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25</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арендаторов (пользователей) имущества, мест его нахождения, по видам имущества в структуре групп, его количеству и стоимости;</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контрагентов (арендаторов), местонахождений объектов (адресов), объектов имущества, кодов классификации операций сектора государственного управления</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Имущество, переданное в безвозмездное пользование</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26</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пользователей имущества, мест его нахождения, по видам имущества в структуре групп, его количеству и стоимости;</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контрагентов (пользователей имуществом), местонахождений объектов (адресов), объектов имущества, кодов классификации операций сектора государственного управления</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lastRenderedPageBreak/>
              <w:t>Материальные ценности, выданные в личное пользование работникам (сотрудникам)</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27</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В разрезе:</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пользователей имущества, мест его нахождения, по видам имущества, его количеству и стоимости;</w:t>
            </w:r>
          </w:p>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 сотрудников (пользователей имущества), местонахождений объектов (адресов), объектов имущества (наименований форменной одежды), кодов классификации операций сектора государственного управления</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Карточке учета имущества, выданного в личное пользование, материальных ценностей</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Предоставленные субсидии на приобретение жилья</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29</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Сотрудники, Решения</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В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Расчеты по исполнению денежных обязательств через третьих лиц</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30</w:t>
            </w:r>
          </w:p>
        </w:tc>
        <w:tc>
          <w:tcPr>
            <w:tcW w:w="4253" w:type="dxa"/>
          </w:tcPr>
          <w:p w:rsidR="00AF5379" w:rsidRPr="008B6BA1" w:rsidRDefault="00AF5379" w:rsidP="00AF147B">
            <w:pPr>
              <w:pStyle w:val="ConsPlusNormal"/>
              <w:rPr>
                <w:rFonts w:ascii="Times New Roman" w:hAnsi="Times New Roman" w:cs="Times New Roman"/>
                <w:sz w:val="18"/>
                <w:szCs w:val="18"/>
              </w:rPr>
            </w:pPr>
            <w:r w:rsidRPr="008B6BA1">
              <w:rPr>
                <w:rFonts w:ascii="Times New Roman" w:hAnsi="Times New Roman" w:cs="Times New Roman"/>
                <w:sz w:val="18"/>
                <w:szCs w:val="18"/>
              </w:rPr>
              <w:t xml:space="preserve">Денежные обязательства, Виды выплат средств бюджета (иные виды выплат), </w:t>
            </w:r>
            <w:hyperlink r:id="rId20">
              <w:r w:rsidRPr="008B6BA1">
                <w:rPr>
                  <w:rFonts w:ascii="Times New Roman" w:hAnsi="Times New Roman" w:cs="Times New Roman"/>
                  <w:sz w:val="18"/>
                  <w:szCs w:val="18"/>
                </w:rPr>
                <w:t>КОСГУ</w:t>
              </w:r>
            </w:hyperlink>
            <w:r w:rsidRPr="008B6BA1">
              <w:rPr>
                <w:rFonts w:ascii="Times New Roman" w:hAnsi="Times New Roman" w:cs="Times New Roman"/>
                <w:sz w:val="18"/>
                <w:szCs w:val="18"/>
              </w:rPr>
              <w:t xml:space="preserve"> по способам выплат пенсий, пособий:</w:t>
            </w:r>
          </w:p>
          <w:p w:rsidR="00AF5379" w:rsidRPr="008B6BA1" w:rsidRDefault="00AF5379" w:rsidP="00AF147B">
            <w:pPr>
              <w:pStyle w:val="ConsPlusNormal"/>
              <w:jc w:val="both"/>
              <w:rPr>
                <w:rFonts w:ascii="Times New Roman" w:hAnsi="Times New Roman" w:cs="Times New Roman"/>
                <w:sz w:val="18"/>
                <w:szCs w:val="18"/>
              </w:rPr>
            </w:pPr>
            <w:r w:rsidRPr="008B6BA1">
              <w:rPr>
                <w:rFonts w:ascii="Times New Roman" w:hAnsi="Times New Roman" w:cs="Times New Roman"/>
                <w:sz w:val="18"/>
                <w:szCs w:val="18"/>
              </w:rPr>
              <w:t>1) через отделения Почты России;</w:t>
            </w:r>
          </w:p>
          <w:p w:rsidR="00AF5379" w:rsidRPr="008B6BA1" w:rsidRDefault="00AF5379" w:rsidP="00AF147B">
            <w:pPr>
              <w:pStyle w:val="ConsPlusNormal"/>
              <w:jc w:val="both"/>
              <w:rPr>
                <w:rFonts w:ascii="Times New Roman" w:hAnsi="Times New Roman" w:cs="Times New Roman"/>
                <w:sz w:val="18"/>
                <w:szCs w:val="18"/>
              </w:rPr>
            </w:pPr>
            <w:r w:rsidRPr="008B6BA1">
              <w:rPr>
                <w:rFonts w:ascii="Times New Roman" w:hAnsi="Times New Roman" w:cs="Times New Roman"/>
                <w:sz w:val="18"/>
                <w:szCs w:val="18"/>
              </w:rPr>
              <w:t>2) через платежных агентов</w:t>
            </w:r>
          </w:p>
        </w:tc>
        <w:tc>
          <w:tcPr>
            <w:tcW w:w="3827" w:type="dxa"/>
          </w:tcPr>
          <w:p w:rsidR="00AF5379" w:rsidRPr="008B6BA1" w:rsidRDefault="00AF5379" w:rsidP="00AF147B">
            <w:pPr>
              <w:pStyle w:val="ConsPlusNormal"/>
              <w:jc w:val="center"/>
              <w:rPr>
                <w:rFonts w:ascii="Times New Roman" w:hAnsi="Times New Roman" w:cs="Times New Roman"/>
                <w:sz w:val="18"/>
                <w:szCs w:val="18"/>
              </w:rPr>
            </w:pPr>
            <w:r w:rsidRPr="008B6BA1">
              <w:rPr>
                <w:rFonts w:ascii="Times New Roman" w:hAnsi="Times New Roman" w:cs="Times New Roman"/>
                <w:sz w:val="18"/>
                <w:szCs w:val="18"/>
              </w:rPr>
              <w:t>В соответствующей Карточке</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Доходы и расходы по долгосрочным договорам строительного подряда</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45</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Объекты строительного подряда, Местонахождения объектов (адреса), Контрагенты, Правовые основания</w:t>
            </w:r>
          </w:p>
        </w:tc>
        <w:tc>
          <w:tcPr>
            <w:tcW w:w="3827"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r w:rsidR="00AF5379" w:rsidRPr="00BE3EAC" w:rsidTr="00AF147B">
        <w:tc>
          <w:tcPr>
            <w:tcW w:w="1418" w:type="dxa"/>
          </w:tcPr>
          <w:p w:rsidR="00AF5379" w:rsidRPr="00BE3EAC" w:rsidRDefault="00AF5379" w:rsidP="00AF147B">
            <w:pPr>
              <w:pStyle w:val="ConsPlusNormal"/>
              <w:rPr>
                <w:rFonts w:ascii="Times New Roman" w:hAnsi="Times New Roman" w:cs="Times New Roman"/>
                <w:sz w:val="18"/>
                <w:szCs w:val="18"/>
              </w:rPr>
            </w:pPr>
            <w:r w:rsidRPr="00BE3EAC">
              <w:rPr>
                <w:rFonts w:ascii="Times New Roman" w:hAnsi="Times New Roman" w:cs="Times New Roman"/>
                <w:sz w:val="18"/>
                <w:szCs w:val="18"/>
              </w:rPr>
              <w:t>Не признанный финансовый результат объекта инвестирования</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49</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По видам (аналитическим группам) финансовых вложений и по объектам, в которые осуществлены эти вложения осуществлены эти вложения</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учетной политикой</w:t>
            </w:r>
          </w:p>
        </w:tc>
      </w:tr>
      <w:tr w:rsidR="00AF5379" w:rsidRPr="00BE3EAC" w:rsidTr="00AF147B">
        <w:tc>
          <w:tcPr>
            <w:tcW w:w="1418"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Техническая документация</w:t>
            </w:r>
          </w:p>
        </w:tc>
        <w:tc>
          <w:tcPr>
            <w:tcW w:w="992"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66</w:t>
            </w:r>
          </w:p>
        </w:tc>
        <w:tc>
          <w:tcPr>
            <w:tcW w:w="4253" w:type="dxa"/>
          </w:tcPr>
          <w:p w:rsidR="00AF5379" w:rsidRPr="00BE3EAC" w:rsidRDefault="00AF5379" w:rsidP="00AF147B">
            <w:pPr>
              <w:pStyle w:val="ConsPlusNormal"/>
              <w:jc w:val="both"/>
              <w:rPr>
                <w:rFonts w:ascii="Times New Roman" w:hAnsi="Times New Roman" w:cs="Times New Roman"/>
                <w:sz w:val="18"/>
                <w:szCs w:val="18"/>
              </w:rPr>
            </w:pPr>
            <w:r w:rsidRPr="00BE3EAC">
              <w:rPr>
                <w:rFonts w:ascii="Times New Roman" w:hAnsi="Times New Roman" w:cs="Times New Roman"/>
                <w:sz w:val="18"/>
                <w:szCs w:val="18"/>
              </w:rPr>
              <w:t>Объекты технической документации. Правовые основания</w:t>
            </w:r>
          </w:p>
        </w:tc>
        <w:tc>
          <w:tcPr>
            <w:tcW w:w="3827" w:type="dxa"/>
          </w:tcPr>
          <w:p w:rsidR="00AF5379" w:rsidRPr="00BE3EAC" w:rsidRDefault="00AF5379" w:rsidP="00AF147B">
            <w:pPr>
              <w:pStyle w:val="ConsPlusNormal"/>
              <w:jc w:val="center"/>
              <w:rPr>
                <w:rFonts w:ascii="Times New Roman" w:hAnsi="Times New Roman" w:cs="Times New Roman"/>
                <w:sz w:val="18"/>
                <w:szCs w:val="18"/>
              </w:rPr>
            </w:pPr>
            <w:r w:rsidRPr="00BE3EAC">
              <w:rPr>
                <w:rFonts w:ascii="Times New Roman" w:hAnsi="Times New Roman" w:cs="Times New Roman"/>
                <w:sz w:val="18"/>
                <w:szCs w:val="18"/>
              </w:rPr>
              <w:t>Согласно методам, предусмотренным Единой учетной политикой</w:t>
            </w:r>
          </w:p>
        </w:tc>
      </w:tr>
    </w:tbl>
    <w:p w:rsidR="00AF5379" w:rsidRPr="00BE3EAC" w:rsidRDefault="00AF5379" w:rsidP="00AF5379">
      <w:pPr>
        <w:pStyle w:val="ConsPlusNormal"/>
        <w:jc w:val="both"/>
        <w:rPr>
          <w:rFonts w:ascii="Times New Roman" w:hAnsi="Times New Roman" w:cs="Times New Roman"/>
          <w:sz w:val="18"/>
          <w:szCs w:val="18"/>
        </w:rPr>
      </w:pPr>
    </w:p>
    <w:p w:rsidR="00AF5379" w:rsidRPr="00BE3EAC" w:rsidRDefault="00AF5379" w:rsidP="00AF5379">
      <w:pPr>
        <w:pStyle w:val="ConsPlusNormal"/>
        <w:jc w:val="both"/>
        <w:rPr>
          <w:rFonts w:ascii="Times New Roman" w:hAnsi="Times New Roman" w:cs="Times New Roman"/>
          <w:sz w:val="18"/>
          <w:szCs w:val="18"/>
        </w:rPr>
      </w:pPr>
    </w:p>
    <w:p w:rsidR="00AF5379" w:rsidRPr="00BE3EAC" w:rsidRDefault="00AF5379" w:rsidP="00AF5379">
      <w:pPr>
        <w:pStyle w:val="ConsPlusNormal"/>
        <w:jc w:val="both"/>
        <w:rPr>
          <w:rFonts w:ascii="Times New Roman" w:hAnsi="Times New Roman" w:cs="Times New Roman"/>
          <w:sz w:val="18"/>
          <w:szCs w:val="18"/>
        </w:rPr>
      </w:pPr>
    </w:p>
    <w:p w:rsidR="00AF5379" w:rsidRPr="00BE3EAC" w:rsidRDefault="00AF5379" w:rsidP="00AF5379">
      <w:pPr>
        <w:pStyle w:val="ConsPlusNormal"/>
        <w:jc w:val="both"/>
        <w:rPr>
          <w:rFonts w:ascii="Times New Roman" w:hAnsi="Times New Roman" w:cs="Times New Roman"/>
          <w:sz w:val="18"/>
          <w:szCs w:val="18"/>
        </w:rPr>
      </w:pPr>
    </w:p>
    <w:p w:rsidR="00AF5379" w:rsidRPr="00BE3EAC" w:rsidRDefault="00AF5379" w:rsidP="00AF5379">
      <w:pPr>
        <w:pStyle w:val="ConsPlusNormal"/>
        <w:jc w:val="both"/>
        <w:rPr>
          <w:rFonts w:ascii="Times New Roman" w:hAnsi="Times New Roman" w:cs="Times New Roman"/>
          <w:sz w:val="18"/>
          <w:szCs w:val="18"/>
        </w:rPr>
      </w:pPr>
    </w:p>
    <w:p w:rsidR="00AF5379" w:rsidRDefault="00AF5379" w:rsidP="00AF5379">
      <w:pPr>
        <w:pStyle w:val="ConsPlusNormal"/>
        <w:jc w:val="right"/>
        <w:outlineLvl w:val="1"/>
        <w:rPr>
          <w:rFonts w:ascii="Times New Roman" w:hAnsi="Times New Roman" w:cs="Times New Roman"/>
          <w:sz w:val="18"/>
          <w:szCs w:val="18"/>
        </w:rPr>
        <w:sectPr w:rsidR="00AF5379" w:rsidSect="001C5011">
          <w:pgSz w:w="11905" w:h="16838"/>
          <w:pgMar w:top="397" w:right="850" w:bottom="397" w:left="1701" w:header="0" w:footer="0" w:gutter="0"/>
          <w:cols w:space="720"/>
          <w:titlePg/>
          <w:docGrid w:linePitch="299"/>
        </w:sectPr>
      </w:pPr>
    </w:p>
    <w:p w:rsidR="00AF5379" w:rsidRDefault="00AF5379" w:rsidP="00C01F96">
      <w:pPr>
        <w:pStyle w:val="ConsPlusNormal"/>
        <w:jc w:val="right"/>
        <w:outlineLvl w:val="1"/>
      </w:pPr>
    </w:p>
    <w:sectPr w:rsidR="00AF5379" w:rsidSect="003947C7">
      <w:pgSz w:w="16838" w:h="11905" w:orient="landscape"/>
      <w:pgMar w:top="1701" w:right="397" w:bottom="851" w:left="397"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058" w:rsidRDefault="008A6058" w:rsidP="00C01F96">
      <w:pPr>
        <w:spacing w:after="0" w:line="240" w:lineRule="auto"/>
      </w:pPr>
      <w:r>
        <w:separator/>
      </w:r>
    </w:p>
  </w:endnote>
  <w:endnote w:type="continuationSeparator" w:id="0">
    <w:p w:rsidR="008A6058" w:rsidRDefault="008A6058" w:rsidP="00C01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058" w:rsidRDefault="008A6058" w:rsidP="00C01F96">
      <w:pPr>
        <w:spacing w:after="0" w:line="240" w:lineRule="auto"/>
      </w:pPr>
      <w:r>
        <w:separator/>
      </w:r>
    </w:p>
  </w:footnote>
  <w:footnote w:type="continuationSeparator" w:id="0">
    <w:p w:rsidR="008A6058" w:rsidRDefault="008A6058" w:rsidP="00C01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011" w:rsidRDefault="001C5011">
    <w:pPr>
      <w:pStyle w:val="a7"/>
      <w:jc w:val="center"/>
    </w:pPr>
  </w:p>
  <w:p w:rsidR="00AF147B" w:rsidRDefault="00AF147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453053"/>
      <w:docPartObj>
        <w:docPartGallery w:val="Page Numbers (Top of Page)"/>
        <w:docPartUnique/>
      </w:docPartObj>
    </w:sdtPr>
    <w:sdtContent>
      <w:p w:rsidR="00AF147B" w:rsidRDefault="00AF147B">
        <w:pPr>
          <w:pStyle w:val="a7"/>
          <w:jc w:val="center"/>
        </w:pPr>
        <w:r>
          <w:fldChar w:fldCharType="begin"/>
        </w:r>
        <w:r>
          <w:instrText>PAGE   \* MERGEFORMAT</w:instrText>
        </w:r>
        <w:r>
          <w:fldChar w:fldCharType="separate"/>
        </w:r>
        <w:r w:rsidR="001C5011">
          <w:rPr>
            <w:noProof/>
          </w:rPr>
          <w:t>47</w:t>
        </w:r>
        <w:r>
          <w:fldChar w:fldCharType="end"/>
        </w:r>
      </w:p>
    </w:sdtContent>
  </w:sdt>
  <w:p w:rsidR="00AF147B" w:rsidRDefault="00AF147B">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40711"/>
    <w:multiLevelType w:val="multilevel"/>
    <w:tmpl w:val="EC087EB6"/>
    <w:lvl w:ilvl="0">
      <w:start w:val="1"/>
      <w:numFmt w:val="decimal"/>
      <w:lvlText w:val="%1."/>
      <w:lvlJc w:val="left"/>
      <w:pPr>
        <w:ind w:left="1070" w:hanging="360"/>
      </w:pPr>
      <w:rPr>
        <w:rFonts w:hint="default"/>
      </w:rPr>
    </w:lvl>
    <w:lvl w:ilvl="1">
      <w:start w:val="1"/>
      <w:numFmt w:val="decimal"/>
      <w:isLgl/>
      <w:lvlText w:val="%1.%2."/>
      <w:lvlJc w:val="left"/>
      <w:pPr>
        <w:ind w:left="1701" w:hanging="1275"/>
      </w:pPr>
      <w:rPr>
        <w:rFonts w:hint="default"/>
      </w:rPr>
    </w:lvl>
    <w:lvl w:ilvl="2">
      <w:start w:val="1"/>
      <w:numFmt w:val="decimal"/>
      <w:isLgl/>
      <w:lvlText w:val="%1.%2.%3."/>
      <w:lvlJc w:val="left"/>
      <w:pPr>
        <w:ind w:left="2437" w:hanging="1275"/>
      </w:pPr>
      <w:rPr>
        <w:rFonts w:hint="default"/>
      </w:rPr>
    </w:lvl>
    <w:lvl w:ilvl="3">
      <w:start w:val="1"/>
      <w:numFmt w:val="decimal"/>
      <w:isLgl/>
      <w:lvlText w:val="%1.%2.%3.%4."/>
      <w:lvlJc w:val="left"/>
      <w:pPr>
        <w:ind w:left="2748" w:hanging="1275"/>
      </w:pPr>
      <w:rPr>
        <w:rFonts w:hint="default"/>
      </w:rPr>
    </w:lvl>
    <w:lvl w:ilvl="4">
      <w:start w:val="1"/>
      <w:numFmt w:val="decimal"/>
      <w:isLgl/>
      <w:lvlText w:val="%1.%2.%3.%4.%5."/>
      <w:lvlJc w:val="left"/>
      <w:pPr>
        <w:ind w:left="3059" w:hanging="1275"/>
      </w:pPr>
      <w:rPr>
        <w:rFonts w:hint="default"/>
      </w:rPr>
    </w:lvl>
    <w:lvl w:ilvl="5">
      <w:start w:val="1"/>
      <w:numFmt w:val="decimal"/>
      <w:isLgl/>
      <w:lvlText w:val="%1.%2.%3.%4.%5.%6."/>
      <w:lvlJc w:val="left"/>
      <w:pPr>
        <w:ind w:left="3370" w:hanging="1275"/>
      </w:pPr>
      <w:rPr>
        <w:rFonts w:hint="default"/>
      </w:rPr>
    </w:lvl>
    <w:lvl w:ilvl="6">
      <w:start w:val="1"/>
      <w:numFmt w:val="decimal"/>
      <w:isLgl/>
      <w:lvlText w:val="%1.%2.%3.%4.%5.%6.%7."/>
      <w:lvlJc w:val="left"/>
      <w:pPr>
        <w:ind w:left="3846" w:hanging="1440"/>
      </w:pPr>
      <w:rPr>
        <w:rFonts w:hint="default"/>
      </w:rPr>
    </w:lvl>
    <w:lvl w:ilvl="7">
      <w:start w:val="1"/>
      <w:numFmt w:val="decimal"/>
      <w:isLgl/>
      <w:lvlText w:val="%1.%2.%3.%4.%5.%6.%7.%8."/>
      <w:lvlJc w:val="left"/>
      <w:pPr>
        <w:ind w:left="4157" w:hanging="1440"/>
      </w:pPr>
      <w:rPr>
        <w:rFonts w:hint="default"/>
      </w:rPr>
    </w:lvl>
    <w:lvl w:ilvl="8">
      <w:start w:val="1"/>
      <w:numFmt w:val="decimal"/>
      <w:isLgl/>
      <w:lvlText w:val="%1.%2.%3.%4.%5.%6.%7.%8.%9."/>
      <w:lvlJc w:val="left"/>
      <w:pPr>
        <w:ind w:left="4828" w:hanging="1800"/>
      </w:pPr>
      <w:rPr>
        <w:rFonts w:hint="default"/>
      </w:rPr>
    </w:lvl>
  </w:abstractNum>
  <w:abstractNum w:abstractNumId="1" w15:restartNumberingAfterBreak="0">
    <w:nsid w:val="13490239"/>
    <w:multiLevelType w:val="multilevel"/>
    <w:tmpl w:val="D4262C00"/>
    <w:lvl w:ilvl="0">
      <w:start w:val="1"/>
      <w:numFmt w:val="decimal"/>
      <w:lvlText w:val="%1."/>
      <w:lvlJc w:val="left"/>
      <w:pPr>
        <w:ind w:left="1380" w:hanging="1380"/>
      </w:pPr>
      <w:rPr>
        <w:rFonts w:hint="default"/>
      </w:rPr>
    </w:lvl>
    <w:lvl w:ilvl="1">
      <w:start w:val="1"/>
      <w:numFmt w:val="decimal"/>
      <w:lvlText w:val="%1.%2."/>
      <w:lvlJc w:val="left"/>
      <w:pPr>
        <w:ind w:left="2373" w:hanging="1380"/>
      </w:pPr>
      <w:rPr>
        <w:rFonts w:hint="default"/>
      </w:rPr>
    </w:lvl>
    <w:lvl w:ilvl="2">
      <w:start w:val="1"/>
      <w:numFmt w:val="decimal"/>
      <w:lvlText w:val="%1.%2.%3."/>
      <w:lvlJc w:val="left"/>
      <w:pPr>
        <w:ind w:left="2514" w:hanging="1380"/>
      </w:pPr>
      <w:rPr>
        <w:rFonts w:hint="default"/>
      </w:rPr>
    </w:lvl>
    <w:lvl w:ilvl="3">
      <w:start w:val="1"/>
      <w:numFmt w:val="decimal"/>
      <w:lvlText w:val="%1.%2.%3.%4."/>
      <w:lvlJc w:val="left"/>
      <w:pPr>
        <w:ind w:left="3081" w:hanging="1380"/>
      </w:pPr>
      <w:rPr>
        <w:rFonts w:hint="default"/>
      </w:rPr>
    </w:lvl>
    <w:lvl w:ilvl="4">
      <w:start w:val="1"/>
      <w:numFmt w:val="decimal"/>
      <w:lvlText w:val="%1.%2.%3.%4.%5."/>
      <w:lvlJc w:val="left"/>
      <w:pPr>
        <w:ind w:left="3648" w:hanging="13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1EE903F0"/>
    <w:multiLevelType w:val="hybridMultilevel"/>
    <w:tmpl w:val="524EDD8A"/>
    <w:lvl w:ilvl="0" w:tplc="D13C6EF0">
      <w:start w:val="1"/>
      <w:numFmt w:val="decimal"/>
      <w:lvlText w:val="%1."/>
      <w:lvlJc w:val="left"/>
      <w:pPr>
        <w:ind w:left="385" w:hanging="360"/>
      </w:pPr>
      <w:rPr>
        <w:rFonts w:hint="default"/>
      </w:rPr>
    </w:lvl>
    <w:lvl w:ilvl="1" w:tplc="04190019" w:tentative="1">
      <w:start w:val="1"/>
      <w:numFmt w:val="lowerLetter"/>
      <w:lvlText w:val="%2."/>
      <w:lvlJc w:val="left"/>
      <w:pPr>
        <w:ind w:left="1105" w:hanging="360"/>
      </w:pPr>
    </w:lvl>
    <w:lvl w:ilvl="2" w:tplc="0419001B" w:tentative="1">
      <w:start w:val="1"/>
      <w:numFmt w:val="lowerRoman"/>
      <w:lvlText w:val="%3."/>
      <w:lvlJc w:val="right"/>
      <w:pPr>
        <w:ind w:left="1825" w:hanging="180"/>
      </w:pPr>
    </w:lvl>
    <w:lvl w:ilvl="3" w:tplc="0419000F" w:tentative="1">
      <w:start w:val="1"/>
      <w:numFmt w:val="decimal"/>
      <w:lvlText w:val="%4."/>
      <w:lvlJc w:val="left"/>
      <w:pPr>
        <w:ind w:left="2545" w:hanging="360"/>
      </w:pPr>
    </w:lvl>
    <w:lvl w:ilvl="4" w:tplc="04190019" w:tentative="1">
      <w:start w:val="1"/>
      <w:numFmt w:val="lowerLetter"/>
      <w:lvlText w:val="%5."/>
      <w:lvlJc w:val="left"/>
      <w:pPr>
        <w:ind w:left="3265" w:hanging="360"/>
      </w:pPr>
    </w:lvl>
    <w:lvl w:ilvl="5" w:tplc="0419001B" w:tentative="1">
      <w:start w:val="1"/>
      <w:numFmt w:val="lowerRoman"/>
      <w:lvlText w:val="%6."/>
      <w:lvlJc w:val="right"/>
      <w:pPr>
        <w:ind w:left="3985" w:hanging="180"/>
      </w:pPr>
    </w:lvl>
    <w:lvl w:ilvl="6" w:tplc="0419000F" w:tentative="1">
      <w:start w:val="1"/>
      <w:numFmt w:val="decimal"/>
      <w:lvlText w:val="%7."/>
      <w:lvlJc w:val="left"/>
      <w:pPr>
        <w:ind w:left="4705" w:hanging="360"/>
      </w:pPr>
    </w:lvl>
    <w:lvl w:ilvl="7" w:tplc="04190019" w:tentative="1">
      <w:start w:val="1"/>
      <w:numFmt w:val="lowerLetter"/>
      <w:lvlText w:val="%8."/>
      <w:lvlJc w:val="left"/>
      <w:pPr>
        <w:ind w:left="5425" w:hanging="360"/>
      </w:pPr>
    </w:lvl>
    <w:lvl w:ilvl="8" w:tplc="0419001B" w:tentative="1">
      <w:start w:val="1"/>
      <w:numFmt w:val="lowerRoman"/>
      <w:lvlText w:val="%9."/>
      <w:lvlJc w:val="right"/>
      <w:pPr>
        <w:ind w:left="6145" w:hanging="180"/>
      </w:pPr>
    </w:lvl>
  </w:abstractNum>
  <w:abstractNum w:abstractNumId="3" w15:restartNumberingAfterBreak="0">
    <w:nsid w:val="69BD4026"/>
    <w:multiLevelType w:val="hybridMultilevel"/>
    <w:tmpl w:val="57C47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5DB1CBF"/>
    <w:multiLevelType w:val="multilevel"/>
    <w:tmpl w:val="9A6CA1F8"/>
    <w:lvl w:ilvl="0">
      <w:start w:val="1"/>
      <w:numFmt w:val="decimal"/>
      <w:lvlText w:val="%1."/>
      <w:lvlJc w:val="left"/>
      <w:pPr>
        <w:ind w:left="1211" w:hanging="360"/>
      </w:pPr>
      <w:rPr>
        <w:rFonts w:hint="default"/>
      </w:rPr>
    </w:lvl>
    <w:lvl w:ilvl="1">
      <w:start w:val="8"/>
      <w:numFmt w:val="decimal"/>
      <w:lvlText w:val="%1.%2."/>
      <w:lvlJc w:val="left"/>
      <w:pPr>
        <w:ind w:left="1919" w:hanging="360"/>
      </w:pPr>
      <w:rPr>
        <w:rFonts w:hint="default"/>
      </w:rPr>
    </w:lvl>
    <w:lvl w:ilvl="2">
      <w:start w:val="1"/>
      <w:numFmt w:val="decimal"/>
      <w:lvlText w:val="%1.%2.%3."/>
      <w:lvlJc w:val="left"/>
      <w:pPr>
        <w:ind w:left="2987" w:hanging="720"/>
      </w:pPr>
      <w:rPr>
        <w:rFonts w:hint="default"/>
      </w:rPr>
    </w:lvl>
    <w:lvl w:ilvl="3">
      <w:start w:val="1"/>
      <w:numFmt w:val="decimal"/>
      <w:lvlText w:val="%1.%2.%3.%4."/>
      <w:lvlJc w:val="left"/>
      <w:pPr>
        <w:ind w:left="3695" w:hanging="720"/>
      </w:pPr>
      <w:rPr>
        <w:rFonts w:hint="default"/>
      </w:rPr>
    </w:lvl>
    <w:lvl w:ilvl="4">
      <w:start w:val="1"/>
      <w:numFmt w:val="decimal"/>
      <w:lvlText w:val="%1.%2.%3.%4.%5."/>
      <w:lvlJc w:val="left"/>
      <w:pPr>
        <w:ind w:left="4763" w:hanging="1080"/>
      </w:pPr>
      <w:rPr>
        <w:rFonts w:hint="default"/>
      </w:rPr>
    </w:lvl>
    <w:lvl w:ilvl="5">
      <w:start w:val="1"/>
      <w:numFmt w:val="decimal"/>
      <w:lvlText w:val="%1.%2.%3.%4.%5.%6."/>
      <w:lvlJc w:val="left"/>
      <w:pPr>
        <w:ind w:left="5471" w:hanging="1080"/>
      </w:pPr>
      <w:rPr>
        <w:rFonts w:hint="default"/>
      </w:rPr>
    </w:lvl>
    <w:lvl w:ilvl="6">
      <w:start w:val="1"/>
      <w:numFmt w:val="decimal"/>
      <w:lvlText w:val="%1.%2.%3.%4.%5.%6.%7."/>
      <w:lvlJc w:val="left"/>
      <w:pPr>
        <w:ind w:left="6539" w:hanging="1440"/>
      </w:pPr>
      <w:rPr>
        <w:rFonts w:hint="default"/>
      </w:rPr>
    </w:lvl>
    <w:lvl w:ilvl="7">
      <w:start w:val="1"/>
      <w:numFmt w:val="decimal"/>
      <w:lvlText w:val="%1.%2.%3.%4.%5.%6.%7.%8."/>
      <w:lvlJc w:val="left"/>
      <w:pPr>
        <w:ind w:left="7247" w:hanging="1440"/>
      </w:pPr>
      <w:rPr>
        <w:rFonts w:hint="default"/>
      </w:rPr>
    </w:lvl>
    <w:lvl w:ilvl="8">
      <w:start w:val="1"/>
      <w:numFmt w:val="decimal"/>
      <w:lvlText w:val="%1.%2.%3.%4.%5.%6.%7.%8.%9."/>
      <w:lvlJc w:val="left"/>
      <w:pPr>
        <w:ind w:left="8315" w:hanging="1800"/>
      </w:pPr>
      <w:rPr>
        <w:rFont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D01"/>
    <w:rsid w:val="000247E0"/>
    <w:rsid w:val="000F35CC"/>
    <w:rsid w:val="001B7D01"/>
    <w:rsid w:val="001C5011"/>
    <w:rsid w:val="0033274C"/>
    <w:rsid w:val="00373FC8"/>
    <w:rsid w:val="003947C7"/>
    <w:rsid w:val="00474F9A"/>
    <w:rsid w:val="005E02D1"/>
    <w:rsid w:val="0063019D"/>
    <w:rsid w:val="0070437B"/>
    <w:rsid w:val="00841081"/>
    <w:rsid w:val="008A6058"/>
    <w:rsid w:val="00904222"/>
    <w:rsid w:val="00AF147B"/>
    <w:rsid w:val="00AF5379"/>
    <w:rsid w:val="00C01F96"/>
    <w:rsid w:val="00C75805"/>
    <w:rsid w:val="00D0261B"/>
    <w:rsid w:val="00F1414A"/>
    <w:rsid w:val="00FB3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C2A48"/>
  <w15:chartTrackingRefBased/>
  <w15:docId w15:val="{2ABE6503-C17D-42DA-AD38-ABB622D17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3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53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537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F53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F537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F53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F537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F537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F537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AF5379"/>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2">
    <w:name w:val="Знак Знак2"/>
    <w:basedOn w:val="a"/>
    <w:rsid w:val="00AF5379"/>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a4">
    <w:name w:val="Основной текст_"/>
    <w:link w:val="1"/>
    <w:rsid w:val="00AF5379"/>
    <w:rPr>
      <w:sz w:val="28"/>
      <w:szCs w:val="28"/>
    </w:rPr>
  </w:style>
  <w:style w:type="paragraph" w:customStyle="1" w:styleId="1">
    <w:name w:val="Основной текст1"/>
    <w:basedOn w:val="a"/>
    <w:link w:val="a4"/>
    <w:rsid w:val="00AF5379"/>
    <w:pPr>
      <w:widowControl w:val="0"/>
      <w:spacing w:after="0" w:line="360" w:lineRule="auto"/>
      <w:ind w:firstLine="400"/>
    </w:pPr>
    <w:rPr>
      <w:sz w:val="28"/>
      <w:szCs w:val="28"/>
    </w:rPr>
  </w:style>
  <w:style w:type="paragraph" w:styleId="a5">
    <w:name w:val="Balloon Text"/>
    <w:basedOn w:val="a"/>
    <w:link w:val="a6"/>
    <w:uiPriority w:val="99"/>
    <w:semiHidden/>
    <w:unhideWhenUsed/>
    <w:rsid w:val="00C01F9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01F96"/>
    <w:rPr>
      <w:rFonts w:ascii="Segoe UI" w:hAnsi="Segoe UI" w:cs="Segoe UI"/>
      <w:sz w:val="18"/>
      <w:szCs w:val="18"/>
    </w:rPr>
  </w:style>
  <w:style w:type="paragraph" w:styleId="a7">
    <w:name w:val="header"/>
    <w:basedOn w:val="a"/>
    <w:link w:val="a8"/>
    <w:uiPriority w:val="99"/>
    <w:unhideWhenUsed/>
    <w:rsid w:val="00C01F9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01F96"/>
  </w:style>
  <w:style w:type="paragraph" w:styleId="a9">
    <w:name w:val="footer"/>
    <w:basedOn w:val="a"/>
    <w:link w:val="aa"/>
    <w:uiPriority w:val="99"/>
    <w:unhideWhenUsed/>
    <w:rsid w:val="00C01F9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01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5280&amp;dst=101121" TargetMode="External"/><Relationship Id="rId13" Type="http://schemas.openxmlformats.org/officeDocument/2006/relationships/hyperlink" Target="https://login.consultant.ru/link/?req=doc&amp;base=LAW&amp;n=525280&amp;dst=101121" TargetMode="External"/><Relationship Id="rId18" Type="http://schemas.openxmlformats.org/officeDocument/2006/relationships/hyperlink" Target="https://login.consultant.ru/link/?req=doc&amp;base=LAW&amp;n=525280&amp;dst=10112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login.consultant.ru/link/?req=doc&amp;base=LAW&amp;n=525280&amp;dst=101628" TargetMode="External"/><Relationship Id="rId2" Type="http://schemas.openxmlformats.org/officeDocument/2006/relationships/numbering" Target="numbering.xml"/><Relationship Id="rId16" Type="http://schemas.openxmlformats.org/officeDocument/2006/relationships/hyperlink" Target="https://login.consultant.ru/link/?req=doc&amp;base=LAW&amp;n=525280&amp;dst=101530" TargetMode="External"/><Relationship Id="rId20" Type="http://schemas.openxmlformats.org/officeDocument/2006/relationships/hyperlink" Target="https://login.consultant.ru/link/?req=doc&amp;base=LAW&amp;n=525280&amp;dst=1011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LAW&amp;n=525280&amp;dst=101121" TargetMode="External"/><Relationship Id="rId10" Type="http://schemas.openxmlformats.org/officeDocument/2006/relationships/hyperlink" Target="https://login.consultant.ru/link/?req=doc&amp;base=LAW&amp;n=532653" TargetMode="External"/><Relationship Id="rId19" Type="http://schemas.openxmlformats.org/officeDocument/2006/relationships/hyperlink" Target="https://login.consultant.ru/link/?req=doc&amp;base=LAW&amp;n=525280&amp;dst=101121" TargetMode="External"/><Relationship Id="rId4" Type="http://schemas.openxmlformats.org/officeDocument/2006/relationships/settings" Target="settings.xml"/><Relationship Id="rId9" Type="http://schemas.openxmlformats.org/officeDocument/2006/relationships/hyperlink" Target="https://login.consultant.ru/link/?req=doc&amp;base=LAW&amp;n=532653" TargetMode="External"/><Relationship Id="rId14" Type="http://schemas.openxmlformats.org/officeDocument/2006/relationships/hyperlink" Target="https://login.consultant.ru/link/?req=doc&amp;base=LAW&amp;n=525280&amp;dst=10112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C8E2C-1939-4477-85A9-34C8EA3AC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51</Pages>
  <Words>9178</Words>
  <Characters>52320</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Н.Г. Костерина</dc:creator>
  <cp:keywords/>
  <dc:description/>
  <cp:lastModifiedBy>Н.Г. Костерина</cp:lastModifiedBy>
  <cp:revision>18</cp:revision>
  <cp:lastPrinted>2026-09-21T12:02:00Z</cp:lastPrinted>
  <dcterms:created xsi:type="dcterms:W3CDTF">2026-08-21T09:43:00Z</dcterms:created>
  <dcterms:modified xsi:type="dcterms:W3CDTF">2026-09-21T12:13:00Z</dcterms:modified>
</cp:coreProperties>
</file>